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286A7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11.04.2023 № 3</w:t>
            </w:r>
            <w:r w:rsidR="00286A7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«</w:t>
            </w:r>
            <w:r w:rsidR="00286A74" w:rsidRPr="00286A74">
              <w:rPr>
                <w:sz w:val="24"/>
                <w:szCs w:val="28"/>
              </w:rPr>
              <w:t>Об утверждении административного регламента предоставления Администрацией Парбигского сельского поселения муниципальной услуги «Подготовка и утверждение документации по планировке территории</w:t>
            </w:r>
            <w:r w:rsidR="00286A74" w:rsidRPr="00286A74">
              <w:rPr>
                <w:bCs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286A74">
              <w:rPr>
                <w:sz w:val="24"/>
                <w:szCs w:val="24"/>
              </w:rPr>
              <w:t>11.04.2023 № 36 «</w:t>
            </w:r>
            <w:r w:rsidR="00286A74" w:rsidRPr="00286A74">
              <w:rPr>
                <w:sz w:val="24"/>
                <w:szCs w:val="28"/>
              </w:rPr>
              <w:t>Об утверждении административного регламента предоставления Администрацией Парбигского сельского поселения муниципальной услуги «Подготовка и утверждение документации по планировке территории</w:t>
            </w:r>
            <w:r w:rsidR="00286A74" w:rsidRPr="00286A74">
              <w:rPr>
                <w:bCs/>
                <w:sz w:val="24"/>
                <w:szCs w:val="28"/>
              </w:rPr>
              <w:t>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9A328D" w:rsidRDefault="009A328D" w:rsidP="009A328D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6 пункта 1.3.2.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9A328D" w:rsidRDefault="009A328D" w:rsidP="009A328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>услуги» Административного регламента исключить пункт 2.5.</w:t>
            </w:r>
          </w:p>
          <w:p w:rsidR="009A328D" w:rsidRDefault="009A328D" w:rsidP="009A328D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2.14.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9A328D" w:rsidRDefault="009A328D" w:rsidP="009A328D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4) раздел «</w:t>
            </w:r>
            <w:r>
              <w:rPr>
                <w:color w:val="000000"/>
                <w:sz w:val="24"/>
                <w:szCs w:val="28"/>
                <w:lang w:val="en-US"/>
              </w:rPr>
              <w:t>IV</w:t>
            </w:r>
            <w:r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8"/>
              </w:rPr>
              <w:t xml:space="preserve"> исполнением регламента» Административного регламента исключить.</w:t>
            </w:r>
          </w:p>
          <w:p w:rsidR="009A328D" w:rsidRDefault="009A328D" w:rsidP="009A328D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>
              <w:rPr>
                <w:color w:val="000000"/>
                <w:sz w:val="24"/>
                <w:szCs w:val="28"/>
                <w:lang w:val="en-US"/>
              </w:rPr>
              <w:t>V</w:t>
            </w:r>
            <w:r>
              <w:rPr>
                <w:color w:val="000000"/>
                <w:sz w:val="24"/>
                <w:szCs w:val="28"/>
              </w:rPr>
              <w:t xml:space="preserve">. </w:t>
            </w:r>
            <w:proofErr w:type="gramStart"/>
            <w:r w:rsidR="00107BCD" w:rsidRPr="00107BCD">
              <w:rPr>
                <w:rFonts w:eastAsia="Calibri"/>
                <w:sz w:val="24"/>
                <w:szCs w:val="24"/>
              </w:rPr>
              <w:t>Досудебный (внесудебный) порядок обжалования 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  <w:proofErr w:type="gramEnd"/>
          </w:p>
          <w:p w:rsidR="00967C53" w:rsidRPr="00967C53" w:rsidRDefault="009A328D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55F"/>
    <w:rsid w:val="000B0699"/>
    <w:rsid w:val="000C5EB8"/>
    <w:rsid w:val="000C6579"/>
    <w:rsid w:val="000D0291"/>
    <w:rsid w:val="000D7228"/>
    <w:rsid w:val="00107BCD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2AC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A328D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4</cp:revision>
  <cp:lastPrinted>2025-01-16T03:46:00Z</cp:lastPrinted>
  <dcterms:created xsi:type="dcterms:W3CDTF">2025-02-28T04:57:00Z</dcterms:created>
  <dcterms:modified xsi:type="dcterms:W3CDTF">2025-03-07T05:39:00Z</dcterms:modified>
</cp:coreProperties>
</file>