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2" w:rsidRPr="00647A40" w:rsidRDefault="00D13172" w:rsidP="00E51283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  <w:r w:rsidR="0020286B" w:rsidRPr="0020286B">
        <w:rPr>
          <w:b w:val="0"/>
          <w:i/>
          <w:sz w:val="26"/>
          <w:szCs w:val="26"/>
        </w:rPr>
        <w:t>(проект)</w:t>
      </w:r>
    </w:p>
    <w:p w:rsidR="006B051A" w:rsidRDefault="00D13172" w:rsidP="006B051A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20286B">
        <w:rPr>
          <w:color w:val="000000"/>
          <w:sz w:val="26"/>
          <w:szCs w:val="26"/>
        </w:rPr>
        <w:t>0</w:t>
      </w:r>
      <w:r w:rsidR="00465003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</w:t>
      </w:r>
      <w:r w:rsidR="00786129" w:rsidRPr="00A67775">
        <w:rPr>
          <w:color w:val="000000"/>
          <w:sz w:val="26"/>
          <w:szCs w:val="26"/>
        </w:rPr>
        <w:t>0</w:t>
      </w:r>
      <w:r w:rsidR="0020286B">
        <w:rPr>
          <w:color w:val="000000"/>
          <w:sz w:val="26"/>
          <w:szCs w:val="26"/>
        </w:rPr>
        <w:t>0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20286B">
        <w:rPr>
          <w:color w:val="000000"/>
          <w:sz w:val="26"/>
          <w:szCs w:val="26"/>
        </w:rPr>
        <w:t>00</w:t>
      </w:r>
    </w:p>
    <w:p w:rsidR="00E51283" w:rsidRDefault="00E51283" w:rsidP="00E51283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Об утверждении индикаторов риска нарушений обязательных требований,</w:t>
      </w:r>
    </w:p>
    <w:p w:rsidR="00E51283" w:rsidRDefault="00E51283" w:rsidP="00E51283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 xml:space="preserve"> выявление которых является основанием для принятия решения </w:t>
      </w:r>
    </w:p>
    <w:p w:rsidR="00E51283" w:rsidRPr="00E51283" w:rsidRDefault="00E51283" w:rsidP="00E51283">
      <w:pPr>
        <w:pStyle w:val="headertexttopleveltextcentertext"/>
        <w:spacing w:before="0" w:beforeAutospacing="0" w:after="240" w:afterAutospacing="0" w:line="240" w:lineRule="atLeast"/>
        <w:contextualSpacing/>
        <w:jc w:val="center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о проведении проверки муниципального жилищного контроля</w:t>
      </w:r>
    </w:p>
    <w:p w:rsidR="00E51283" w:rsidRPr="00E51283" w:rsidRDefault="00E51283" w:rsidP="00E51283">
      <w:pPr>
        <w:pStyle w:val="formattexttopleveltextindenttext"/>
        <w:spacing w:before="0" w:beforeAutospacing="0" w:after="0" w:afterAutospacing="0" w:line="165" w:lineRule="atLeast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</w:p>
    <w:p w:rsidR="00E51283" w:rsidRPr="00E51283" w:rsidRDefault="00E51283" w:rsidP="00E51283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В соответствии с Федеральным законом от 31 июля 2020 года № 248-ФЗ «О государственном  контроле (надзоре) и муниципальном контроле в Российской Федерации»</w:t>
      </w:r>
      <w:r>
        <w:rPr>
          <w:rStyle w:val="af"/>
          <w:i w:val="0"/>
          <w:sz w:val="26"/>
          <w:szCs w:val="26"/>
        </w:rPr>
        <w:t>,</w:t>
      </w:r>
    </w:p>
    <w:p w:rsidR="00E51283" w:rsidRPr="00E51283" w:rsidRDefault="00E51283" w:rsidP="00E51283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  <w:sz w:val="26"/>
          <w:szCs w:val="26"/>
        </w:rPr>
      </w:pPr>
    </w:p>
    <w:p w:rsidR="00E51283" w:rsidRPr="00E51283" w:rsidRDefault="00E51283" w:rsidP="00E51283">
      <w:pPr>
        <w:pStyle w:val="formattexttopleveltextindenttext"/>
        <w:spacing w:before="0" w:beforeAutospacing="0" w:after="0" w:afterAutospacing="0"/>
        <w:jc w:val="both"/>
        <w:textAlignment w:val="baseline"/>
        <w:rPr>
          <w:rStyle w:val="af"/>
          <w:i w:val="0"/>
          <w:sz w:val="26"/>
          <w:szCs w:val="26"/>
        </w:rPr>
      </w:pPr>
      <w:r w:rsidRPr="00E51283">
        <w:rPr>
          <w:rStyle w:val="af"/>
          <w:i w:val="0"/>
          <w:sz w:val="26"/>
          <w:szCs w:val="26"/>
        </w:rPr>
        <w:t>ПОСТАНОВЛЯЮ:</w:t>
      </w:r>
    </w:p>
    <w:p w:rsidR="00E51283" w:rsidRPr="00BD2EE8" w:rsidRDefault="00E51283" w:rsidP="00E51283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Style w:val="af"/>
          <w:i w:val="0"/>
        </w:rPr>
      </w:pPr>
    </w:p>
    <w:p w:rsidR="00E51283" w:rsidRDefault="00E51283" w:rsidP="00E51283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>
        <w:rPr>
          <w:rStyle w:val="af"/>
          <w:i w:val="0"/>
        </w:rPr>
        <w:t xml:space="preserve">           </w:t>
      </w:r>
      <w:r w:rsidRPr="00BD2EE8">
        <w:rPr>
          <w:rStyle w:val="af"/>
          <w:i w:val="0"/>
        </w:rPr>
        <w:t>1. Утвердить Индикаторы риска нарушений обязательных требований, выявление которых является основанием для принятия решения о проведении проверки муниципального жилищного контроля согласно приложению</w:t>
      </w:r>
      <w:r>
        <w:rPr>
          <w:rStyle w:val="af"/>
          <w:i w:val="0"/>
        </w:rPr>
        <w:t xml:space="preserve"> к настоящему постановлению.</w:t>
      </w:r>
    </w:p>
    <w:p w:rsidR="0071269D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bCs/>
          <w:sz w:val="26"/>
          <w:szCs w:val="26"/>
        </w:rPr>
      </w:pPr>
      <w:r w:rsidRPr="0071269D">
        <w:rPr>
          <w:sz w:val="26"/>
          <w:szCs w:val="26"/>
        </w:rPr>
        <w:t xml:space="preserve">    </w:t>
      </w:r>
      <w:r w:rsidR="003E0F56" w:rsidRPr="0071269D">
        <w:rPr>
          <w:sz w:val="26"/>
          <w:szCs w:val="26"/>
        </w:rPr>
        <w:t xml:space="preserve">    </w:t>
      </w:r>
      <w:r w:rsidR="005846B2" w:rsidRPr="0071269D">
        <w:rPr>
          <w:sz w:val="26"/>
          <w:szCs w:val="26"/>
        </w:rPr>
        <w:t xml:space="preserve"> </w:t>
      </w:r>
      <w:r w:rsidR="003E0F56" w:rsidRPr="0071269D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</w:t>
      </w:r>
      <w:r w:rsidR="005846B2" w:rsidRPr="0071269D">
        <w:rPr>
          <w:sz w:val="26"/>
          <w:szCs w:val="26"/>
        </w:rPr>
        <w:t>2</w:t>
      </w:r>
      <w:r w:rsidR="00647A40" w:rsidRPr="0071269D">
        <w:rPr>
          <w:sz w:val="26"/>
          <w:szCs w:val="26"/>
        </w:rPr>
        <w:t xml:space="preserve">. </w:t>
      </w:r>
      <w:r w:rsidRPr="0071269D">
        <w:rPr>
          <w:bCs/>
          <w:sz w:val="26"/>
          <w:szCs w:val="26"/>
        </w:rPr>
        <w:t>О</w:t>
      </w:r>
      <w:r w:rsidR="00D8477A" w:rsidRPr="0071269D">
        <w:rPr>
          <w:bCs/>
          <w:sz w:val="26"/>
          <w:szCs w:val="26"/>
        </w:rPr>
        <w:t>публикова</w:t>
      </w:r>
      <w:r w:rsidR="00F13686" w:rsidRPr="0071269D">
        <w:rPr>
          <w:bCs/>
          <w:sz w:val="26"/>
          <w:szCs w:val="26"/>
        </w:rPr>
        <w:t>ть настоящее постановл</w:t>
      </w:r>
      <w:r w:rsidRPr="0071269D">
        <w:rPr>
          <w:bCs/>
          <w:sz w:val="26"/>
          <w:szCs w:val="26"/>
        </w:rPr>
        <w:t xml:space="preserve">ение в </w:t>
      </w:r>
      <w:r w:rsidR="002E2562" w:rsidRPr="0071269D">
        <w:rPr>
          <w:bCs/>
          <w:sz w:val="26"/>
          <w:szCs w:val="26"/>
        </w:rPr>
        <w:t>порядке,</w:t>
      </w:r>
      <w:r w:rsidRPr="0071269D">
        <w:rPr>
          <w:bCs/>
          <w:sz w:val="26"/>
          <w:szCs w:val="26"/>
        </w:rPr>
        <w:t xml:space="preserve"> </w:t>
      </w:r>
      <w:r w:rsidR="002E2562" w:rsidRPr="0071269D">
        <w:rPr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Pr="0071269D">
        <w:rPr>
          <w:bCs/>
          <w:sz w:val="26"/>
          <w:szCs w:val="26"/>
        </w:rPr>
        <w:t>.</w:t>
      </w:r>
    </w:p>
    <w:p w:rsidR="002F2DD1" w:rsidRPr="005E3CB4" w:rsidRDefault="002F2DD1" w:rsidP="003F5751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tLeast"/>
        <w:ind w:firstLine="0"/>
        <w:contextualSpacing/>
        <w:jc w:val="both"/>
        <w:rPr>
          <w:sz w:val="26"/>
          <w:szCs w:val="26"/>
        </w:rPr>
      </w:pPr>
      <w:r w:rsidRPr="005E3CB4">
        <w:rPr>
          <w:sz w:val="26"/>
          <w:szCs w:val="26"/>
        </w:rPr>
        <w:t xml:space="preserve">   </w:t>
      </w:r>
      <w:r w:rsidR="005846B2">
        <w:rPr>
          <w:sz w:val="26"/>
          <w:szCs w:val="26"/>
        </w:rPr>
        <w:t xml:space="preserve"> </w:t>
      </w:r>
      <w:r w:rsidR="0071269D">
        <w:rPr>
          <w:sz w:val="26"/>
          <w:szCs w:val="26"/>
        </w:rPr>
        <w:t xml:space="preserve">       </w:t>
      </w:r>
      <w:r w:rsidR="00647A40">
        <w:rPr>
          <w:sz w:val="26"/>
          <w:szCs w:val="26"/>
        </w:rPr>
        <w:t xml:space="preserve"> </w:t>
      </w:r>
      <w:r w:rsidR="005846B2">
        <w:rPr>
          <w:sz w:val="26"/>
          <w:szCs w:val="26"/>
        </w:rPr>
        <w:t>3</w:t>
      </w:r>
      <w:r w:rsidR="00647A40">
        <w:rPr>
          <w:sz w:val="26"/>
          <w:szCs w:val="26"/>
        </w:rPr>
        <w:t xml:space="preserve">. </w:t>
      </w:r>
      <w:r w:rsidRPr="005E3CB4">
        <w:rPr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bCs/>
          <w:sz w:val="26"/>
          <w:szCs w:val="26"/>
        </w:rPr>
        <w:t>Главу</w:t>
      </w:r>
      <w:r w:rsidRPr="005E3CB4">
        <w:rPr>
          <w:bCs/>
          <w:sz w:val="26"/>
          <w:szCs w:val="26"/>
        </w:rPr>
        <w:t xml:space="preserve"> </w:t>
      </w:r>
      <w:r w:rsidR="002E2562">
        <w:rPr>
          <w:bCs/>
          <w:sz w:val="26"/>
          <w:szCs w:val="26"/>
        </w:rPr>
        <w:t>Парбигс</w:t>
      </w:r>
      <w:r w:rsidRPr="005E3CB4">
        <w:rPr>
          <w:bCs/>
          <w:sz w:val="26"/>
          <w:szCs w:val="26"/>
        </w:rPr>
        <w:t>кого сельского поселения.</w:t>
      </w:r>
    </w:p>
    <w:p w:rsidR="00783C60" w:rsidRDefault="00783C60" w:rsidP="002E2562">
      <w:pPr>
        <w:pStyle w:val="a4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71269D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50504E" w:rsidRDefault="0050504E" w:rsidP="005846B2">
      <w:pPr>
        <w:rPr>
          <w:lang w:eastAsia="ru-RU"/>
        </w:rPr>
      </w:pPr>
    </w:p>
    <w:p w:rsidR="00F210D4" w:rsidRDefault="00F210D4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E51283" w:rsidRDefault="00E51283" w:rsidP="005846B2">
      <w:pPr>
        <w:rPr>
          <w:lang w:eastAsia="ru-RU"/>
        </w:rPr>
      </w:pPr>
    </w:p>
    <w:p w:rsidR="0020286B" w:rsidRDefault="007947CC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Пр</w:t>
      </w:r>
      <w:r w:rsidR="0020286B" w:rsidRPr="0020286B">
        <w:rPr>
          <w:b w:val="0"/>
          <w:i/>
          <w:sz w:val="24"/>
          <w:szCs w:val="24"/>
        </w:rPr>
        <w:t>иложение</w:t>
      </w:r>
      <w:r w:rsidR="0020286B" w:rsidRPr="001E59BC">
        <w:rPr>
          <w:b w:val="0"/>
          <w:sz w:val="24"/>
          <w:szCs w:val="24"/>
        </w:rPr>
        <w:br/>
        <w:t xml:space="preserve">к </w:t>
      </w:r>
      <w:r w:rsidR="00647A40">
        <w:rPr>
          <w:b w:val="0"/>
          <w:sz w:val="24"/>
          <w:szCs w:val="24"/>
        </w:rPr>
        <w:t>постановлен</w:t>
      </w:r>
      <w:r w:rsidR="0020286B" w:rsidRPr="001E59BC">
        <w:rPr>
          <w:b w:val="0"/>
          <w:sz w:val="24"/>
          <w:szCs w:val="24"/>
        </w:rPr>
        <w:t xml:space="preserve">ию </w:t>
      </w:r>
      <w:r w:rsidR="00647A40">
        <w:rPr>
          <w:b w:val="0"/>
          <w:sz w:val="24"/>
          <w:szCs w:val="24"/>
        </w:rPr>
        <w:t>Администрации</w:t>
      </w:r>
      <w:r w:rsidR="0020286B" w:rsidRPr="001E59BC">
        <w:rPr>
          <w:b w:val="0"/>
          <w:sz w:val="24"/>
          <w:szCs w:val="24"/>
        </w:rPr>
        <w:t xml:space="preserve"> </w:t>
      </w:r>
    </w:p>
    <w:p w:rsidR="0020286B" w:rsidRPr="001E59BC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Парбигского </w:t>
      </w:r>
      <w:r w:rsidRPr="001E59BC">
        <w:rPr>
          <w:b w:val="0"/>
          <w:sz w:val="24"/>
          <w:szCs w:val="24"/>
        </w:rPr>
        <w:t>сельского поселения</w:t>
      </w:r>
    </w:p>
    <w:p w:rsidR="0020286B" w:rsidRDefault="0020286B" w:rsidP="0020286B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00.00</w:t>
      </w:r>
      <w:r w:rsidRPr="001E59BC">
        <w:rPr>
          <w:b w:val="0"/>
          <w:sz w:val="24"/>
          <w:szCs w:val="24"/>
        </w:rPr>
        <w:t xml:space="preserve">.2021 № </w:t>
      </w:r>
      <w:bookmarkStart w:id="0" w:name="_GoBack"/>
      <w:bookmarkEnd w:id="0"/>
      <w:r>
        <w:rPr>
          <w:b w:val="0"/>
          <w:sz w:val="24"/>
          <w:szCs w:val="24"/>
        </w:rPr>
        <w:t>00</w:t>
      </w:r>
    </w:p>
    <w:p w:rsid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</w:p>
    <w:p w:rsid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E51283">
        <w:rPr>
          <w:rStyle w:val="af"/>
          <w:rFonts w:ascii="Times New Roman" w:hAnsi="Times New Roman"/>
          <w:i w:val="0"/>
          <w:sz w:val="26"/>
          <w:szCs w:val="26"/>
        </w:rPr>
        <w:t xml:space="preserve">Индикаторы риска нарушений обязательных требований, </w:t>
      </w:r>
    </w:p>
    <w:p w:rsid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E51283">
        <w:rPr>
          <w:rStyle w:val="af"/>
          <w:rFonts w:ascii="Times New Roman" w:hAnsi="Times New Roman"/>
          <w:i w:val="0"/>
          <w:sz w:val="26"/>
          <w:szCs w:val="26"/>
        </w:rPr>
        <w:t xml:space="preserve">выявление которых является основанием для принятия решения </w:t>
      </w:r>
    </w:p>
    <w:p w:rsidR="00E51283" w:rsidRPr="00E51283" w:rsidRDefault="00E51283" w:rsidP="00E51283">
      <w:pPr>
        <w:spacing w:line="240" w:lineRule="atLeast"/>
        <w:contextualSpacing/>
        <w:jc w:val="center"/>
        <w:rPr>
          <w:rStyle w:val="af"/>
          <w:rFonts w:ascii="Times New Roman" w:hAnsi="Times New Roman"/>
          <w:i w:val="0"/>
          <w:sz w:val="26"/>
          <w:szCs w:val="26"/>
        </w:rPr>
      </w:pPr>
      <w:r w:rsidRPr="00E51283">
        <w:rPr>
          <w:rStyle w:val="af"/>
          <w:rFonts w:ascii="Times New Roman" w:hAnsi="Times New Roman"/>
          <w:i w:val="0"/>
          <w:sz w:val="26"/>
          <w:szCs w:val="26"/>
        </w:rPr>
        <w:t>о проведении проверки муниципального жилищного контроля.</w:t>
      </w: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1.Несоответствие площади используемого юридическим лицом, индивидуальным предпринимателем земельного участка, определенного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2. Отклонение местоположения характерной точки границы земельного участка, определенное в результате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Министерства экономического развития  Российской Федерации от 1 марта 2016 года 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:rsidR="00E51283" w:rsidRPr="00E51283" w:rsidRDefault="00E51283" w:rsidP="00E51283">
      <w:pPr>
        <w:tabs>
          <w:tab w:val="left" w:pos="851"/>
        </w:tabs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3. 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E51283" w:rsidRPr="00E51283" w:rsidRDefault="00E51283" w:rsidP="00E51283">
      <w:pPr>
        <w:spacing w:line="240" w:lineRule="atLeast"/>
        <w:contextualSpacing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      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исполнению такого земельного участка в течение устан</w:t>
      </w:r>
      <w:r>
        <w:rPr>
          <w:rStyle w:val="af"/>
          <w:rFonts w:ascii="Times New Roman" w:hAnsi="Times New Roman"/>
          <w:i w:val="0"/>
          <w:sz w:val="26"/>
          <w:szCs w:val="26"/>
        </w:rPr>
        <w:t>овленного срока предусмотрена  Ф</w:t>
      </w:r>
      <w:r w:rsidRPr="00E51283">
        <w:rPr>
          <w:rStyle w:val="af"/>
          <w:rFonts w:ascii="Times New Roman" w:hAnsi="Times New Roman"/>
          <w:i w:val="0"/>
          <w:sz w:val="26"/>
          <w:szCs w:val="26"/>
        </w:rPr>
        <w:t>едеральным законом.</w:t>
      </w:r>
    </w:p>
    <w:p w:rsidR="00E51283" w:rsidRPr="00E51283" w:rsidRDefault="00E51283" w:rsidP="00E51283">
      <w:pPr>
        <w:spacing w:line="24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E51283" w:rsidRPr="00E51283" w:rsidRDefault="00E51283">
      <w:pPr>
        <w:spacing w:line="240" w:lineRule="atLeast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E51283" w:rsidRPr="00E51283" w:rsidSect="00322846">
      <w:headerReference w:type="even" r:id="rId8"/>
      <w:headerReference w:type="default" r:id="rId9"/>
      <w:headerReference w:type="first" r:id="rId10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3B" w:rsidRDefault="0080133B" w:rsidP="00BF0F98">
      <w:pPr>
        <w:spacing w:after="0" w:line="240" w:lineRule="auto"/>
      </w:pPr>
      <w:r>
        <w:separator/>
      </w:r>
    </w:p>
  </w:endnote>
  <w:endnote w:type="continuationSeparator" w:id="1">
    <w:p w:rsidR="0080133B" w:rsidRDefault="0080133B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3B" w:rsidRDefault="0080133B" w:rsidP="00BF0F98">
      <w:pPr>
        <w:spacing w:after="0" w:line="240" w:lineRule="auto"/>
      </w:pPr>
      <w:r>
        <w:separator/>
      </w:r>
    </w:p>
  </w:footnote>
  <w:footnote w:type="continuationSeparator" w:id="1">
    <w:p w:rsidR="0080133B" w:rsidRDefault="0080133B" w:rsidP="00BF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Pr="00E20B9D" w:rsidRDefault="007947CC" w:rsidP="00AB3E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CC" w:rsidRDefault="007947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4E"/>
    <w:multiLevelType w:val="hybridMultilevel"/>
    <w:tmpl w:val="683A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48B3"/>
    <w:multiLevelType w:val="hybridMultilevel"/>
    <w:tmpl w:val="5F42FA0E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312E80"/>
    <w:multiLevelType w:val="hybridMultilevel"/>
    <w:tmpl w:val="5D9E0382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E481B43"/>
    <w:multiLevelType w:val="hybridMultilevel"/>
    <w:tmpl w:val="0176710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416EA"/>
    <w:multiLevelType w:val="hybridMultilevel"/>
    <w:tmpl w:val="6F6CF02A"/>
    <w:lvl w:ilvl="0" w:tplc="4C108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16E248B"/>
    <w:multiLevelType w:val="hybridMultilevel"/>
    <w:tmpl w:val="5AF04028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BF37FC"/>
    <w:multiLevelType w:val="hybridMultilevel"/>
    <w:tmpl w:val="E9B082D4"/>
    <w:lvl w:ilvl="0" w:tplc="D6BC8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5171A"/>
    <w:multiLevelType w:val="hybridMultilevel"/>
    <w:tmpl w:val="F45E3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2"/>
  </w:num>
  <w:num w:numId="4">
    <w:abstractNumId w:val="26"/>
  </w:num>
  <w:num w:numId="5">
    <w:abstractNumId w:val="4"/>
  </w:num>
  <w:num w:numId="6">
    <w:abstractNumId w:val="15"/>
  </w:num>
  <w:num w:numId="7">
    <w:abstractNumId w:val="31"/>
  </w:num>
  <w:num w:numId="8">
    <w:abstractNumId w:val="29"/>
  </w:num>
  <w:num w:numId="9">
    <w:abstractNumId w:val="11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5"/>
  </w:num>
  <w:num w:numId="15">
    <w:abstractNumId w:val="36"/>
  </w:num>
  <w:num w:numId="16">
    <w:abstractNumId w:val="17"/>
  </w:num>
  <w:num w:numId="17">
    <w:abstractNumId w:val="19"/>
  </w:num>
  <w:num w:numId="18">
    <w:abstractNumId w:val="35"/>
  </w:num>
  <w:num w:numId="19">
    <w:abstractNumId w:val="25"/>
  </w:num>
  <w:num w:numId="20">
    <w:abstractNumId w:val="20"/>
  </w:num>
  <w:num w:numId="21">
    <w:abstractNumId w:val="8"/>
  </w:num>
  <w:num w:numId="22">
    <w:abstractNumId w:val="21"/>
  </w:num>
  <w:num w:numId="23">
    <w:abstractNumId w:val="38"/>
  </w:num>
  <w:num w:numId="24">
    <w:abstractNumId w:val="6"/>
  </w:num>
  <w:num w:numId="25">
    <w:abstractNumId w:val="27"/>
  </w:num>
  <w:num w:numId="26">
    <w:abstractNumId w:val="30"/>
  </w:num>
  <w:num w:numId="27">
    <w:abstractNumId w:val="12"/>
  </w:num>
  <w:num w:numId="28">
    <w:abstractNumId w:val="32"/>
  </w:num>
  <w:num w:numId="29">
    <w:abstractNumId w:val="14"/>
  </w:num>
  <w:num w:numId="30">
    <w:abstractNumId w:val="16"/>
  </w:num>
  <w:num w:numId="31">
    <w:abstractNumId w:val="3"/>
  </w:num>
  <w:num w:numId="32">
    <w:abstractNumId w:val="13"/>
  </w:num>
  <w:num w:numId="33">
    <w:abstractNumId w:val="23"/>
  </w:num>
  <w:num w:numId="34">
    <w:abstractNumId w:val="0"/>
  </w:num>
  <w:num w:numId="35">
    <w:abstractNumId w:val="34"/>
  </w:num>
  <w:num w:numId="36">
    <w:abstractNumId w:val="24"/>
  </w:num>
  <w:num w:numId="37">
    <w:abstractNumId w:val="1"/>
  </w:num>
  <w:num w:numId="38">
    <w:abstractNumId w:val="33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936F2"/>
    <w:rsid w:val="0009659B"/>
    <w:rsid w:val="00097906"/>
    <w:rsid w:val="000A2CBD"/>
    <w:rsid w:val="000E5085"/>
    <w:rsid w:val="00107EF0"/>
    <w:rsid w:val="00111243"/>
    <w:rsid w:val="00117CEB"/>
    <w:rsid w:val="00141536"/>
    <w:rsid w:val="00184361"/>
    <w:rsid w:val="001A1EA7"/>
    <w:rsid w:val="001D1C41"/>
    <w:rsid w:val="001E277C"/>
    <w:rsid w:val="001F4EF2"/>
    <w:rsid w:val="0020286B"/>
    <w:rsid w:val="0020770D"/>
    <w:rsid w:val="002103EE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7E1F"/>
    <w:rsid w:val="002E078B"/>
    <w:rsid w:val="002E2562"/>
    <w:rsid w:val="002E7358"/>
    <w:rsid w:val="002F2DD1"/>
    <w:rsid w:val="00304546"/>
    <w:rsid w:val="00321A9E"/>
    <w:rsid w:val="00322846"/>
    <w:rsid w:val="0033106F"/>
    <w:rsid w:val="003429E1"/>
    <w:rsid w:val="003449EE"/>
    <w:rsid w:val="00361299"/>
    <w:rsid w:val="003A394F"/>
    <w:rsid w:val="003D33B7"/>
    <w:rsid w:val="003E0F56"/>
    <w:rsid w:val="003F1008"/>
    <w:rsid w:val="003F5751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50504E"/>
    <w:rsid w:val="005273E2"/>
    <w:rsid w:val="005369B9"/>
    <w:rsid w:val="0055314F"/>
    <w:rsid w:val="005846B2"/>
    <w:rsid w:val="00595346"/>
    <w:rsid w:val="005A14C6"/>
    <w:rsid w:val="005A3CB8"/>
    <w:rsid w:val="005C3C3A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B051A"/>
    <w:rsid w:val="006C28B6"/>
    <w:rsid w:val="006D5151"/>
    <w:rsid w:val="006D5535"/>
    <w:rsid w:val="006E13D7"/>
    <w:rsid w:val="006E14F5"/>
    <w:rsid w:val="006E4318"/>
    <w:rsid w:val="006F5741"/>
    <w:rsid w:val="0071269D"/>
    <w:rsid w:val="00717700"/>
    <w:rsid w:val="0072352C"/>
    <w:rsid w:val="007532BF"/>
    <w:rsid w:val="00753D94"/>
    <w:rsid w:val="0075413D"/>
    <w:rsid w:val="00783C60"/>
    <w:rsid w:val="00786129"/>
    <w:rsid w:val="007947CC"/>
    <w:rsid w:val="007B2F2B"/>
    <w:rsid w:val="007B3404"/>
    <w:rsid w:val="007F2544"/>
    <w:rsid w:val="0080133B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F228B"/>
    <w:rsid w:val="00912F6C"/>
    <w:rsid w:val="009313C1"/>
    <w:rsid w:val="00955890"/>
    <w:rsid w:val="009A6487"/>
    <w:rsid w:val="009B1D08"/>
    <w:rsid w:val="009B3FF7"/>
    <w:rsid w:val="009D6BAF"/>
    <w:rsid w:val="009D7C7A"/>
    <w:rsid w:val="009E4DE3"/>
    <w:rsid w:val="009E6BA0"/>
    <w:rsid w:val="009E7737"/>
    <w:rsid w:val="009F2830"/>
    <w:rsid w:val="009F5F4C"/>
    <w:rsid w:val="00A046E4"/>
    <w:rsid w:val="00A47E2C"/>
    <w:rsid w:val="00A56B99"/>
    <w:rsid w:val="00A67775"/>
    <w:rsid w:val="00A9204E"/>
    <w:rsid w:val="00A92FF0"/>
    <w:rsid w:val="00A933A8"/>
    <w:rsid w:val="00AA258B"/>
    <w:rsid w:val="00AC11EF"/>
    <w:rsid w:val="00AC535A"/>
    <w:rsid w:val="00AD34C0"/>
    <w:rsid w:val="00B0648C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419C"/>
    <w:rsid w:val="00D8477A"/>
    <w:rsid w:val="00DA25E7"/>
    <w:rsid w:val="00DA30FC"/>
    <w:rsid w:val="00DD3F52"/>
    <w:rsid w:val="00DD4F2B"/>
    <w:rsid w:val="00DF17A2"/>
    <w:rsid w:val="00E05A47"/>
    <w:rsid w:val="00E47BAC"/>
    <w:rsid w:val="00E51283"/>
    <w:rsid w:val="00E5222A"/>
    <w:rsid w:val="00E641BA"/>
    <w:rsid w:val="00E916E4"/>
    <w:rsid w:val="00EB2B9F"/>
    <w:rsid w:val="00EC05C6"/>
    <w:rsid w:val="00F07F47"/>
    <w:rsid w:val="00F13686"/>
    <w:rsid w:val="00F210D4"/>
    <w:rsid w:val="00F4008D"/>
    <w:rsid w:val="00F4306B"/>
    <w:rsid w:val="00F50643"/>
    <w:rsid w:val="00F53025"/>
    <w:rsid w:val="00F56DC5"/>
    <w:rsid w:val="00F6396A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F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F57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customStyle="1" w:styleId="14">
    <w:name w:val="нум список 1"/>
    <w:basedOn w:val="a"/>
    <w:rsid w:val="006B051A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3F575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semiHidden/>
    <w:rsid w:val="003F575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15">
    <w:name w:val="Основной шрифт абзаца1"/>
    <w:rsid w:val="00322846"/>
  </w:style>
  <w:style w:type="paragraph" w:customStyle="1" w:styleId="af4">
    <w:name w:val="Содержимое таблицы"/>
    <w:basedOn w:val="a"/>
    <w:rsid w:val="003228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51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4D21-8F5C-48FE-B18D-F7E332FA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2021-07-15T07:37:00Z</cp:lastPrinted>
  <dcterms:created xsi:type="dcterms:W3CDTF">2021-09-26T10:57:00Z</dcterms:created>
  <dcterms:modified xsi:type="dcterms:W3CDTF">2021-09-26T10:57:00Z</dcterms:modified>
</cp:coreProperties>
</file>