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9D62D4" w:rsidRDefault="0016334E" w:rsidP="009D62D4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>Об утверждении Программы</w:t>
      </w:r>
    </w:p>
    <w:p w:rsidR="0016334E" w:rsidRDefault="0016334E" w:rsidP="009D62D4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 xml:space="preserve"> профилактики рисков  причинения вреда охраняемым законом ценностям </w:t>
      </w:r>
    </w:p>
    <w:p w:rsidR="0016334E" w:rsidRDefault="0016334E" w:rsidP="0016334E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 xml:space="preserve">при осуществлении муниципального контроля в сфере благоустройства </w:t>
      </w:r>
    </w:p>
    <w:p w:rsidR="0016334E" w:rsidRDefault="0016334E" w:rsidP="0016334E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</w:t>
      </w:r>
      <w:r>
        <w:rPr>
          <w:rStyle w:val="af"/>
          <w:rFonts w:ascii="Times New Roman" w:hAnsi="Times New Roman"/>
          <w:i w:val="0"/>
          <w:sz w:val="26"/>
          <w:szCs w:val="26"/>
        </w:rPr>
        <w:t>Парбиг</w:t>
      </w:r>
      <w:r w:rsidRPr="0016334E">
        <w:rPr>
          <w:rStyle w:val="af"/>
          <w:rFonts w:ascii="Times New Roman" w:hAnsi="Times New Roman"/>
          <w:i w:val="0"/>
          <w:sz w:val="26"/>
          <w:szCs w:val="26"/>
        </w:rPr>
        <w:t xml:space="preserve">ского сельского поселения </w:t>
      </w:r>
    </w:p>
    <w:p w:rsidR="00783C60" w:rsidRPr="0016334E" w:rsidRDefault="0016334E" w:rsidP="0016334E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>на 2022 год и на плановый период 2023 и 2024 годов</w:t>
      </w:r>
    </w:p>
    <w:p w:rsidR="0016334E" w:rsidRPr="0016334E" w:rsidRDefault="0016334E" w:rsidP="005846B2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p w:rsidR="0016334E" w:rsidRDefault="0016334E" w:rsidP="0016334E">
      <w:pPr>
        <w:pStyle w:val="1"/>
        <w:ind w:firstLine="284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  </w:t>
      </w:r>
      <w:r w:rsidRPr="0016334E">
        <w:rPr>
          <w:rStyle w:val="af"/>
          <w:rFonts w:ascii="Times New Roman" w:hAnsi="Times New Roman"/>
          <w:b w:val="0"/>
          <w:i w:val="0"/>
          <w:sz w:val="26"/>
          <w:szCs w:val="26"/>
        </w:rPr>
        <w:t>В соответствии с частью 1 статьи 8.2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>униципальными правовыми актами»,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16334E" w:rsidRPr="0016334E" w:rsidRDefault="0016334E" w:rsidP="0016334E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 w:rsidRPr="0016334E">
        <w:rPr>
          <w:rStyle w:val="af"/>
          <w:rFonts w:ascii="Times New Roman" w:hAnsi="Times New Roman"/>
          <w:i w:val="0"/>
          <w:sz w:val="26"/>
          <w:szCs w:val="26"/>
        </w:rPr>
        <w:t xml:space="preserve">Утвердить Программу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на территории </w:t>
      </w:r>
      <w:r>
        <w:rPr>
          <w:rStyle w:val="af"/>
          <w:rFonts w:ascii="Times New Roman" w:hAnsi="Times New Roman"/>
          <w:i w:val="0"/>
          <w:sz w:val="26"/>
          <w:szCs w:val="26"/>
        </w:rPr>
        <w:t>Парбиг</w:t>
      </w:r>
      <w:r w:rsidRPr="0016334E">
        <w:rPr>
          <w:rStyle w:val="af"/>
          <w:rFonts w:ascii="Times New Roman" w:hAnsi="Times New Roman"/>
          <w:i w:val="0"/>
          <w:sz w:val="26"/>
          <w:szCs w:val="26"/>
        </w:rPr>
        <w:t>ского  сельского поселения Бакчарского района Томской области на 2022 год и на плановый период 2023 и 2024 годов согласно приложению к настоящему постановлению.</w:t>
      </w:r>
    </w:p>
    <w:p w:rsidR="0016334E" w:rsidRPr="00B45543" w:rsidRDefault="0016334E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45543">
        <w:rPr>
          <w:rFonts w:ascii="Times New Roman" w:hAnsi="Times New Roman"/>
          <w:sz w:val="26"/>
          <w:szCs w:val="26"/>
        </w:rPr>
        <w:t xml:space="preserve"> 2. </w:t>
      </w:r>
      <w:r w:rsidR="009D62D4">
        <w:rPr>
          <w:rFonts w:ascii="Times New Roman" w:hAnsi="Times New Roman"/>
          <w:sz w:val="26"/>
          <w:szCs w:val="26"/>
        </w:rPr>
        <w:t xml:space="preserve">    </w:t>
      </w:r>
      <w:r w:rsidRPr="00B45543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2F2DD1" w:rsidRPr="005E3CB4" w:rsidRDefault="0016334E" w:rsidP="0016334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16334E">
        <w:rPr>
          <w:rFonts w:ascii="Times New Roman" w:hAnsi="Times New Roman"/>
          <w:sz w:val="26"/>
          <w:szCs w:val="26"/>
        </w:rPr>
        <w:t xml:space="preserve">  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9D62D4" w:rsidRDefault="009D62D4" w:rsidP="0020286B">
      <w:pPr>
        <w:pStyle w:val="2"/>
        <w:jc w:val="right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УТВЕРЖДЕНО</w:t>
      </w: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20286B">
        <w:rPr>
          <w:b w:val="0"/>
          <w:i/>
          <w:sz w:val="24"/>
          <w:szCs w:val="24"/>
        </w:rPr>
        <w:t>Приложение</w:t>
      </w:r>
      <w:r w:rsidR="005846B2">
        <w:rPr>
          <w:b w:val="0"/>
          <w:i/>
          <w:sz w:val="24"/>
          <w:szCs w:val="24"/>
        </w:rPr>
        <w:t xml:space="preserve"> </w:t>
      </w:r>
      <w:r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5846B2" w:rsidRPr="009D62D4" w:rsidRDefault="0020286B" w:rsidP="009D62D4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9D62D4" w:rsidRPr="009D62D4" w:rsidRDefault="009D62D4" w:rsidP="009D62D4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Программа профилактики рисков причинения вреда охраняемым законом ценностям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6"/>
        <w:gridCol w:w="4976"/>
      </w:tblGrid>
      <w:tr w:rsidR="009D62D4" w:rsidRPr="009D62D4" w:rsidTr="009D62D4">
        <w:trPr>
          <w:trHeight w:val="98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  <w:t>ПАСПОРТ  программы профилактики рисков причинения вреда охраняемым законом ценностям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  <w:t>Программа профилактики рисков причинения вреда охраняемым законом ценностям  на 2022-2024 годы</w:t>
            </w:r>
          </w:p>
        </w:tc>
      </w:tr>
      <w:tr w:rsidR="009D62D4" w:rsidRPr="009D62D4" w:rsidTr="009D4E51">
        <w:trPr>
          <w:trHeight w:val="7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Стандарт комплексной профилактики рисков причинения вреда охраняемым законом ценностям </w:t>
            </w:r>
          </w:p>
        </w:tc>
      </w:tr>
      <w:tr w:rsidR="009D62D4" w:rsidRPr="009D62D4" w:rsidTr="009D4E51">
        <w:trPr>
          <w:trHeight w:val="10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Муниципальное образование «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ское сельское поселение» </w:t>
            </w:r>
          </w:p>
        </w:tc>
      </w:tr>
      <w:tr w:rsidR="009D62D4" w:rsidRPr="009D62D4" w:rsidTr="009D4E51">
        <w:trPr>
          <w:trHeight w:val="99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Цели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предотвращение рисков причинения вреда охраняемым законом ценностям;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- иные цели. </w:t>
            </w:r>
          </w:p>
        </w:tc>
      </w:tr>
      <w:tr w:rsidR="009D62D4" w:rsidRPr="009D62D4" w:rsidTr="009D4E51">
        <w:trPr>
          <w:trHeight w:val="6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Задачи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устранение причин, факторов и условий, способствующих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возможному причинению вреда охраняемым законом ценностям и нарушению обязательных требований;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повышение квалификации кадрового состава контрольно-надзорных органов;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</w:tc>
      </w:tr>
      <w:tr w:rsidR="009D62D4" w:rsidRPr="009D62D4" w:rsidTr="009D4E51">
        <w:trPr>
          <w:trHeight w:val="6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Программа рассчитана на три года и будет реализована в период 2022 – 2024 годов.</w:t>
            </w:r>
          </w:p>
        </w:tc>
      </w:tr>
      <w:tr w:rsidR="009D62D4" w:rsidRPr="009D62D4" w:rsidTr="009D4E51">
        <w:trPr>
          <w:trHeight w:val="6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Бюджет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 сельского поселения</w:t>
            </w:r>
          </w:p>
        </w:tc>
      </w:tr>
      <w:tr w:rsidR="009D62D4" w:rsidRPr="009D62D4" w:rsidTr="009D4E51">
        <w:trPr>
          <w:trHeight w:val="6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увеличение доли законопослушных подконтрольных субъектов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развитие системы профилактических мероприятий контрольно-надзорного органа;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разработка и внедрение технологий профилактической работы внутри контрольно-надзорного органа;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повышение прозрачности деятельности контрольно-надзорного органа;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уменьшение административной нагрузки на подконтрольных субъектов;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повышение уровня правовой грамотности подконтрольных субъектов;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 мотивация подконтрольных субъектов к добросовестному поведению; </w:t>
            </w:r>
          </w:p>
        </w:tc>
      </w:tr>
      <w:tr w:rsidR="009D62D4" w:rsidRPr="009D62D4" w:rsidTr="009D4E51">
        <w:trPr>
          <w:trHeight w:val="661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9D62D4" w:rsidP="009D62D4">
            <w:pPr>
              <w:pStyle w:val="1"/>
              <w:spacing w:before="0" w:line="240" w:lineRule="atLeast"/>
              <w:contextualSpacing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62D4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В рамках функции осуществления муниципального контроля на территории Высокоярского  сельского поселения самостоятельные сферы регулирования не выделены, программа не имеет подпрограмм.</w:t>
            </w:r>
          </w:p>
        </w:tc>
      </w:tr>
    </w:tbl>
    <w:p w:rsidR="009D62D4" w:rsidRPr="009D62D4" w:rsidRDefault="009D62D4" w:rsidP="009D62D4">
      <w:pPr>
        <w:pStyle w:val="1"/>
        <w:spacing w:before="0" w:line="240" w:lineRule="atLeast"/>
        <w:contextualSpacing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</w:p>
    <w:p w:rsidR="009D62D4" w:rsidRPr="009D62D4" w:rsidRDefault="009D62D4" w:rsidP="009D62D4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lastRenderedPageBreak/>
        <w:t>Раздел 1. Анализ и оценка состояния подконтрольной сферы</w:t>
      </w:r>
    </w:p>
    <w:p w:rsidR="009D62D4" w:rsidRPr="009D62D4" w:rsidRDefault="00A2110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     </w:t>
      </w:r>
      <w:r w:rsidR="009D62D4"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На территории Высокоярского  сельского поселения Бакчарского района Томской области, и органов местного самоуправления, уполномоченных на его осуществление» определен перечень видов муниципального контроля:</w:t>
      </w:r>
    </w:p>
    <w:p w:rsidR="009D62D4" w:rsidRPr="009D62D4" w:rsidRDefault="009D62D4" w:rsidP="00A21104">
      <w:pPr>
        <w:pStyle w:val="1"/>
        <w:numPr>
          <w:ilvl w:val="0"/>
          <w:numId w:val="44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земельный контроль;</w:t>
      </w:r>
    </w:p>
    <w:p w:rsidR="009D62D4" w:rsidRPr="009D62D4" w:rsidRDefault="009D62D4" w:rsidP="00A21104">
      <w:pPr>
        <w:pStyle w:val="1"/>
        <w:numPr>
          <w:ilvl w:val="0"/>
          <w:numId w:val="44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жилищный контроль;</w:t>
      </w:r>
    </w:p>
    <w:p w:rsidR="009D62D4" w:rsidRPr="009D62D4" w:rsidRDefault="009D62D4" w:rsidP="00A21104">
      <w:pPr>
        <w:pStyle w:val="1"/>
        <w:numPr>
          <w:ilvl w:val="0"/>
          <w:numId w:val="44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контроль в сфере благоустройства;</w:t>
      </w:r>
    </w:p>
    <w:p w:rsidR="009D62D4" w:rsidRPr="009D62D4" w:rsidRDefault="009D62D4" w:rsidP="00A21104">
      <w:pPr>
        <w:pStyle w:val="1"/>
        <w:numPr>
          <w:ilvl w:val="0"/>
          <w:numId w:val="44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контроль в отношении сохранности автомобильных дорог общего пользования местного значения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В рамках профилактической работы в 2021 году организован ежедневный обход территории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 по выявлению нарушений в части исполнения муниципальных правовых актов. В ходе обхода подконтрольным субъектам в доступной форме доносится информация о требованиях муниципальных правовых актов («Правил благоустройства территории муниципального образования «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ское  сельское поселение» и пр.).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   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Так в 2020 году осуществлен мониторинг в отношении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86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объектов (дворовые территории, объекты торговли, социальные объекты и пр.). Выявлено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24 нарушения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. Основные нарушения:</w:t>
      </w:r>
    </w:p>
    <w:p w:rsidR="009D62D4" w:rsidRPr="009D62D4" w:rsidRDefault="009D62D4" w:rsidP="00A21104">
      <w:pPr>
        <w:pStyle w:val="1"/>
        <w:numPr>
          <w:ilvl w:val="0"/>
          <w:numId w:val="42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несвоевременный ремонт фасада зданий и входных групп;</w:t>
      </w:r>
    </w:p>
    <w:p w:rsidR="009D62D4" w:rsidRPr="009D62D4" w:rsidRDefault="009D62D4" w:rsidP="00A21104">
      <w:pPr>
        <w:pStyle w:val="1"/>
        <w:numPr>
          <w:ilvl w:val="0"/>
          <w:numId w:val="42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санитарная уборка и вывоз мусора;</w:t>
      </w:r>
    </w:p>
    <w:p w:rsidR="009D62D4" w:rsidRPr="009D62D4" w:rsidRDefault="009D62D4" w:rsidP="00A21104">
      <w:pPr>
        <w:pStyle w:val="1"/>
        <w:numPr>
          <w:ilvl w:val="0"/>
          <w:numId w:val="42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складирование строительных материалов за пределами домовладения;</w:t>
      </w:r>
    </w:p>
    <w:p w:rsidR="009D62D4" w:rsidRPr="009D62D4" w:rsidRDefault="009D62D4" w:rsidP="00A21104">
      <w:pPr>
        <w:pStyle w:val="1"/>
        <w:numPr>
          <w:ilvl w:val="0"/>
          <w:numId w:val="42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несвоевременный покос травы;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Добровольно устранено 9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2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% вышеуказанных нарушений.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Благодаря ежедневному обходу территории и проведению профилактической работы число нарушений снизилось, а процент устранения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вырос. Так в 2019 году выявлено32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нарушений, добровольно устранено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86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%. В 2020 году выявлено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24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нарушений,  устранено - 9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2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% нарушений.  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 xml:space="preserve">На официальном сайте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 в информационно-телекоммуникационной сети «Интернет» размещена информация с указанием перечня нормативных правовых актов или их частей, содержащих обязательные требования, оценка соблюдения которых является предметом муниципального контроля, план проверок на текущий календарный год.</w:t>
      </w:r>
    </w:p>
    <w:p w:rsidR="009D62D4" w:rsidRPr="009D62D4" w:rsidRDefault="009D62D4" w:rsidP="00A21104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Раздел 2. Цели и задачи профилактической работы</w:t>
      </w:r>
    </w:p>
    <w:p w:rsidR="009D62D4" w:rsidRPr="009D62D4" w:rsidRDefault="009D62D4" w:rsidP="009D62D4">
      <w:pPr>
        <w:pStyle w:val="1"/>
        <w:spacing w:before="0" w:after="0"/>
        <w:jc w:val="both"/>
        <w:rPr>
          <w:rFonts w:ascii="Times New Roman" w:hAnsi="Times New Roman"/>
          <w:b w:val="0"/>
          <w:iCs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>Целями проведения профилактических мероприятий являются:</w:t>
      </w:r>
    </w:p>
    <w:p w:rsidR="009D62D4" w:rsidRPr="009D62D4" w:rsidRDefault="009D62D4" w:rsidP="004F7E08">
      <w:pPr>
        <w:pStyle w:val="1"/>
        <w:numPr>
          <w:ilvl w:val="0"/>
          <w:numId w:val="46"/>
        </w:numPr>
        <w:spacing w:before="0" w:after="0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снижение уровня ущерба, причиняемого охраняемым законом ценностям;</w:t>
      </w:r>
    </w:p>
    <w:p w:rsidR="009D62D4" w:rsidRPr="009D62D4" w:rsidRDefault="009D62D4" w:rsidP="004F7E08">
      <w:pPr>
        <w:pStyle w:val="1"/>
        <w:numPr>
          <w:ilvl w:val="0"/>
          <w:numId w:val="46"/>
        </w:numPr>
        <w:spacing w:before="0" w:after="0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повышение «прозрачности» деятельности Администрации </w:t>
      </w:r>
      <w:r w:rsidR="00A21104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ского сельского поселения при осуществлении муниципального контроля на территории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поселения;</w:t>
      </w:r>
    </w:p>
    <w:p w:rsidR="009D62D4" w:rsidRPr="009D62D4" w:rsidRDefault="009D62D4" w:rsidP="004F7E08">
      <w:pPr>
        <w:pStyle w:val="1"/>
        <w:numPr>
          <w:ilvl w:val="0"/>
          <w:numId w:val="46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lastRenderedPageBreak/>
        <w:t>мероприятия, направленные на предупреждение нарушений муниципальных правовых актов;</w:t>
      </w:r>
    </w:p>
    <w:p w:rsidR="009D62D4" w:rsidRPr="009D62D4" w:rsidRDefault="009D62D4" w:rsidP="004F7E08">
      <w:pPr>
        <w:pStyle w:val="1"/>
        <w:numPr>
          <w:ilvl w:val="0"/>
          <w:numId w:val="46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проведение разъяснительных мероприятий для физических лиц и  лиц, осуществляющих предпринимательскую деятельность на территории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>Проведение специалистом профилактических мероприятий направлено на решение следующих задач:</w:t>
      </w:r>
    </w:p>
    <w:p w:rsidR="009D62D4" w:rsidRPr="009D62D4" w:rsidRDefault="009D62D4" w:rsidP="004F7E08">
      <w:pPr>
        <w:pStyle w:val="1"/>
        <w:numPr>
          <w:ilvl w:val="0"/>
          <w:numId w:val="47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формирование единого понимания обязательных требований в соответствующей сфере у всех участников;</w:t>
      </w:r>
    </w:p>
    <w:p w:rsidR="009D62D4" w:rsidRPr="009D62D4" w:rsidRDefault="009D62D4" w:rsidP="004F7E08">
      <w:pPr>
        <w:pStyle w:val="1"/>
        <w:numPr>
          <w:ilvl w:val="0"/>
          <w:numId w:val="47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выявление причин, способствующих нарушению муниципальных правовых актов;</w:t>
      </w:r>
    </w:p>
    <w:p w:rsidR="009D62D4" w:rsidRPr="009D62D4" w:rsidRDefault="009D62D4" w:rsidP="004F7E08">
      <w:pPr>
        <w:pStyle w:val="1"/>
        <w:numPr>
          <w:ilvl w:val="0"/>
          <w:numId w:val="47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повышение уровня ответственности физических лиц и  лиц, осуществляющих предпринимательскую деятельность на территории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поселения;</w:t>
      </w:r>
    </w:p>
    <w:p w:rsidR="009D62D4" w:rsidRPr="009D62D4" w:rsidRDefault="009D62D4" w:rsidP="004F7E08">
      <w:pPr>
        <w:pStyle w:val="1"/>
        <w:numPr>
          <w:ilvl w:val="0"/>
          <w:numId w:val="47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повышение уровня информирования физических лиц и  лиц, осуществляющих предпринимательскую деятельность на территории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 сельского поселения.</w:t>
      </w:r>
    </w:p>
    <w:p w:rsidR="009D62D4" w:rsidRPr="009D62D4" w:rsidRDefault="009D62D4" w:rsidP="004F7E08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Раздел 3. Программные меро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приятия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 xml:space="preserve">Основным механизмом оценки эффективности и результативности профилактических мероприятий является соблюдение муниципальных правовых актов. 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>Целевой показатель качества – последовательное, до 2022 года, снижение рецидива нарушений муниципальных правовых актов.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>Срок реализации программы: 2022 – 2024 годы.</w:t>
      </w:r>
    </w:p>
    <w:p w:rsidR="009D62D4" w:rsidRPr="009D62D4" w:rsidRDefault="009D62D4" w:rsidP="004F7E08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План – график профилактических мероприятий на 2022 – 2024 годы</w:t>
      </w:r>
    </w:p>
    <w:tbl>
      <w:tblPr>
        <w:tblW w:w="9687" w:type="dxa"/>
        <w:tblCellSpacing w:w="15" w:type="dxa"/>
        <w:tblLayout w:type="fixed"/>
        <w:tblLook w:val="04A0"/>
      </w:tblPr>
      <w:tblGrid>
        <w:gridCol w:w="5109"/>
        <w:gridCol w:w="2319"/>
        <w:gridCol w:w="555"/>
        <w:gridCol w:w="1704"/>
      </w:tblGrid>
      <w:tr w:rsidR="009D62D4" w:rsidRPr="009D62D4" w:rsidTr="004F7E08">
        <w:trPr>
          <w:trHeight w:val="15"/>
          <w:tblCellSpacing w:w="15" w:type="dxa"/>
        </w:trPr>
        <w:tc>
          <w:tcPr>
            <w:tcW w:w="5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2D4" w:rsidRPr="009D62D4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2D4" w:rsidRPr="009D62D4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22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2D4" w:rsidRPr="009D62D4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  <w:t>Мероприятие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  <w:t>Ответственный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sz w:val="26"/>
                <w:szCs w:val="26"/>
              </w:rPr>
              <w:t>Сроки реализации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1. Размещение на официальном сайте </w:t>
            </w:r>
            <w:r w:rsid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 сельского поселения в информационно-телекоммуникационной сети «Интернет» информации о содержании обязательных требований и о порядке осуществления муниципального, в том числе: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="009D62D4"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="009D62D4"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-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планы проверок юридических лиц и индивидуальных предпринимателей на календарный год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ского сельского 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постоянно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сведения об осуществлении муниципального контроля на территории </w:t>
            </w:r>
            <w:r w:rsid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постоянно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результаты осуществления муниципального  контроля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постоянно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правовые акты или их отдельные части, содержащие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постоянно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4F7E08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2. Актуализация информации, размещенной на официальном сайте </w:t>
            </w:r>
            <w:r w:rsid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  в информационно-телекоммуникационной сети «Интернет».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Управляющий делами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Администрации </w:t>
            </w: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Парбиг</w:t>
            </w: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мере необходимости </w:t>
            </w:r>
          </w:p>
        </w:tc>
      </w:tr>
      <w:tr w:rsidR="009D62D4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3. Выдача предостережений установленного образца о недопустимости нарушений обязательных требований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Специалист Администрации Парбигского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D62D4" w:rsidRPr="004F7E08" w:rsidRDefault="009D62D4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По результатам рейдовых осмотров </w:t>
            </w:r>
          </w:p>
        </w:tc>
      </w:tr>
      <w:tr w:rsidR="004F7E08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4.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Специалист Администрации Парбигского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ходе проверок, рейдовых осмотров </w:t>
            </w:r>
          </w:p>
        </w:tc>
      </w:tr>
      <w:tr w:rsidR="004F7E08" w:rsidRPr="009D62D4" w:rsidTr="004F7E08">
        <w:trPr>
          <w:tblCellSpacing w:w="15" w:type="dxa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9D4E51">
            <w:pPr>
              <w:pStyle w:val="1"/>
              <w:ind w:right="55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5.Заблаговременное информирование юридических лиц и индивидуальных предпринимателей о предстоящей плановой проверке 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4F7E08">
            <w:pPr>
              <w:pStyle w:val="1"/>
              <w:jc w:val="center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>Специалист Администрации Парбигского сельского поселения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F7E08" w:rsidRPr="004F7E08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7E08">
              <w:rPr>
                <w:rStyle w:val="af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За 3 рабочих дня до начала проверки </w:t>
            </w:r>
          </w:p>
        </w:tc>
      </w:tr>
    </w:tbl>
    <w:p w:rsidR="009D62D4" w:rsidRPr="009D62D4" w:rsidRDefault="009D62D4" w:rsidP="004F7E08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Раздел 4. Ресурсное обеспечение программы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контроль:</w:t>
      </w:r>
    </w:p>
    <w:p w:rsidR="009D62D4" w:rsidRPr="009D62D4" w:rsidRDefault="009D62D4" w:rsidP="004F7E08">
      <w:pPr>
        <w:pStyle w:val="1"/>
        <w:numPr>
          <w:ilvl w:val="0"/>
          <w:numId w:val="48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муниципальный земельный контроль – осуществляет специалист Администрации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Парбигс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кого сельского поселения, 1 человек.</w:t>
      </w:r>
    </w:p>
    <w:p w:rsidR="009D62D4" w:rsidRPr="009D62D4" w:rsidRDefault="009D62D4" w:rsidP="004F7E08">
      <w:pPr>
        <w:pStyle w:val="1"/>
        <w:numPr>
          <w:ilvl w:val="0"/>
          <w:numId w:val="48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муниципальный жилищный контроль - осуществляет специалист </w:t>
      </w:r>
      <w:r w:rsidR="007C041F">
        <w:rPr>
          <w:rStyle w:val="af"/>
          <w:rFonts w:ascii="Times New Roman" w:hAnsi="Times New Roman"/>
          <w:b w:val="0"/>
          <w:i w:val="0"/>
          <w:sz w:val="26"/>
          <w:szCs w:val="26"/>
        </w:rPr>
        <w:t>А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дминистрации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ского сельского поселения, 1 человек. </w:t>
      </w:r>
    </w:p>
    <w:p w:rsidR="009D62D4" w:rsidRPr="009D62D4" w:rsidRDefault="009D62D4" w:rsidP="004F7E08">
      <w:pPr>
        <w:pStyle w:val="1"/>
        <w:numPr>
          <w:ilvl w:val="0"/>
          <w:numId w:val="48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lastRenderedPageBreak/>
        <w:t xml:space="preserve">муниципальный контроль в сфере благоустройства - осуществляет специалист Администрации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сельского поселения, 1 человек.</w:t>
      </w:r>
    </w:p>
    <w:p w:rsidR="009D62D4" w:rsidRPr="009D62D4" w:rsidRDefault="009D62D4" w:rsidP="004F7E08">
      <w:pPr>
        <w:pStyle w:val="1"/>
        <w:numPr>
          <w:ilvl w:val="0"/>
          <w:numId w:val="48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Муниципальный контроль в отношении сохранности автомобильных дорог общего пользования местного знач</w:t>
      </w:r>
      <w:r w:rsidR="007C041F">
        <w:rPr>
          <w:rStyle w:val="af"/>
          <w:rFonts w:ascii="Times New Roman" w:hAnsi="Times New Roman"/>
          <w:b w:val="0"/>
          <w:i w:val="0"/>
          <w:sz w:val="26"/>
          <w:szCs w:val="26"/>
        </w:rPr>
        <w:t>ения - осуществляет специалист А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дминистрации 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сельского поселения, 1 человек.</w:t>
      </w:r>
    </w:p>
    <w:p w:rsidR="009D62D4" w:rsidRPr="009D62D4" w:rsidRDefault="004F7E08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    </w:t>
      </w:r>
      <w:r w:rsidR="009D62D4"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</w:t>
      </w:r>
      <w:r w:rsidR="009D62D4"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9D62D4" w:rsidRPr="009D62D4" w:rsidRDefault="004F7E08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    </w:t>
      </w:r>
      <w:r w:rsidR="009D62D4"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9D62D4" w:rsidRPr="009D62D4" w:rsidRDefault="009D62D4" w:rsidP="004F7E08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Раздел 5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. Механизм реализации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96"/>
      </w:tblGrid>
      <w:tr w:rsidR="009D62D4" w:rsidRPr="009D62D4" w:rsidTr="009D4E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Р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уководитель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Глава Парбиг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ского  сельского поселения</w:t>
            </w:r>
          </w:p>
        </w:tc>
      </w:tr>
      <w:tr w:rsidR="009D62D4" w:rsidRPr="009D62D4" w:rsidTr="009D4E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4F7E08" w:rsidP="009D4E51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К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оординатор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4" w:rsidRPr="009D62D4" w:rsidRDefault="007C041F" w:rsidP="004F7E08">
            <w:pPr>
              <w:pStyle w:val="1"/>
              <w:jc w:val="both"/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Специалист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  <w:r w:rsidR="004F7E08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А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дминистрации  </w:t>
            </w:r>
            <w:r w:rsidR="004F7E08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>Парбиг</w:t>
            </w:r>
            <w:r w:rsidR="009D62D4" w:rsidRPr="009D62D4">
              <w:rPr>
                <w:rStyle w:val="af"/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ского  сельского поселения </w:t>
            </w:r>
          </w:p>
        </w:tc>
      </w:tr>
    </w:tbl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  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Механизм управления программой профилактических мероприятий  включает планирование, мониторинг и контроль проведения профилактических мероприятий по программе профилактики нарушений обязательных требований; непосредственную организацию, осуществление отдельных профилактических мероприятий и координирующих им мер, предусмотренных программой.</w:t>
      </w:r>
    </w:p>
    <w:p w:rsidR="009D62D4" w:rsidRPr="009D62D4" w:rsidRDefault="009D62D4" w:rsidP="004F7E08">
      <w:pPr>
        <w:pStyle w:val="1"/>
        <w:jc w:val="center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Раздел 6.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 Оценка эффективности программы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ab/>
        <w:t>Основным механизмом оценки эффективности и результативности профилактических материалов являются: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оценка снижения количества нарушений юридическими лицами обязательных требований действующего законодательства;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повышение уровня информированности граждан;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во взаимодействии с гражданами и организациями выявление нарушений муниципальных правовых актов и оперативное применение мер ответственности к допустившим нарушения;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оценка увеличения доли законопослушных подконтрольных субъектов;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анализ развития системы профилактических мероприятий;</w:t>
      </w:r>
    </w:p>
    <w:p w:rsidR="009D62D4" w:rsidRPr="009D62D4" w:rsidRDefault="009D62D4" w:rsidP="004F7E08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анализ эффективности внедрения различных способов профилактики;</w:t>
      </w:r>
    </w:p>
    <w:p w:rsidR="009D62D4" w:rsidRPr="004F7E08" w:rsidRDefault="009D62D4" w:rsidP="009D62D4">
      <w:pPr>
        <w:pStyle w:val="1"/>
        <w:numPr>
          <w:ilvl w:val="0"/>
          <w:numId w:val="49"/>
        </w:numPr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 xml:space="preserve">оценка повышения «прозрачности» деятельности Администрации 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Парбигс</w:t>
      </w:r>
      <w:r w:rsidRPr="009D62D4">
        <w:rPr>
          <w:rStyle w:val="af"/>
          <w:rFonts w:ascii="Times New Roman" w:hAnsi="Times New Roman"/>
          <w:b w:val="0"/>
          <w:i w:val="0"/>
          <w:sz w:val="26"/>
          <w:szCs w:val="26"/>
        </w:rPr>
        <w:t>кого  сельского поселения</w:t>
      </w:r>
      <w:r w:rsidR="004F7E08">
        <w:rPr>
          <w:rStyle w:val="af"/>
          <w:rFonts w:ascii="Times New Roman" w:hAnsi="Times New Roman"/>
          <w:b w:val="0"/>
          <w:i w:val="0"/>
          <w:sz w:val="26"/>
          <w:szCs w:val="26"/>
        </w:rPr>
        <w:t>.</w:t>
      </w:r>
    </w:p>
    <w:p w:rsidR="009D62D4" w:rsidRPr="009D62D4" w:rsidRDefault="009D62D4" w:rsidP="009D62D4">
      <w:pPr>
        <w:pStyle w:val="1"/>
        <w:jc w:val="both"/>
        <w:rPr>
          <w:rStyle w:val="af"/>
          <w:rFonts w:ascii="Times New Roman" w:hAnsi="Times New Roman"/>
          <w:b w:val="0"/>
          <w:i w:val="0"/>
          <w:sz w:val="26"/>
          <w:szCs w:val="26"/>
        </w:rPr>
      </w:pPr>
    </w:p>
    <w:p w:rsidR="0020286B" w:rsidRPr="001E59BC" w:rsidRDefault="0020286B" w:rsidP="004F7E08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84" w:rsidRDefault="00DE4F84" w:rsidP="00BF0F98">
      <w:pPr>
        <w:spacing w:after="0" w:line="240" w:lineRule="auto"/>
      </w:pPr>
      <w:r>
        <w:separator/>
      </w:r>
    </w:p>
  </w:endnote>
  <w:endnote w:type="continuationSeparator" w:id="1">
    <w:p w:rsidR="00DE4F84" w:rsidRDefault="00DE4F84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84" w:rsidRDefault="00DE4F84" w:rsidP="00BF0F98">
      <w:pPr>
        <w:spacing w:after="0" w:line="240" w:lineRule="auto"/>
      </w:pPr>
      <w:r>
        <w:separator/>
      </w:r>
    </w:p>
  </w:footnote>
  <w:footnote w:type="continuationSeparator" w:id="1">
    <w:p w:rsidR="00DE4F84" w:rsidRDefault="00DE4F84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4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10"/>
  </w:num>
  <w:num w:numId="3">
    <w:abstractNumId w:val="28"/>
  </w:num>
  <w:num w:numId="4">
    <w:abstractNumId w:val="32"/>
  </w:num>
  <w:num w:numId="5">
    <w:abstractNumId w:val="6"/>
  </w:num>
  <w:num w:numId="6">
    <w:abstractNumId w:val="20"/>
  </w:num>
  <w:num w:numId="7">
    <w:abstractNumId w:val="39"/>
  </w:num>
  <w:num w:numId="8">
    <w:abstractNumId w:val="36"/>
  </w:num>
  <w:num w:numId="9">
    <w:abstractNumId w:val="16"/>
  </w:num>
  <w:num w:numId="10">
    <w:abstractNumId w:val="12"/>
  </w:num>
  <w:num w:numId="11">
    <w:abstractNumId w:val="13"/>
  </w:num>
  <w:num w:numId="12">
    <w:abstractNumId w:val="23"/>
  </w:num>
  <w:num w:numId="13">
    <w:abstractNumId w:val="3"/>
  </w:num>
  <w:num w:numId="14">
    <w:abstractNumId w:val="7"/>
  </w:num>
  <w:num w:numId="15">
    <w:abstractNumId w:val="44"/>
  </w:num>
  <w:num w:numId="16">
    <w:abstractNumId w:val="22"/>
  </w:num>
  <w:num w:numId="17">
    <w:abstractNumId w:val="24"/>
  </w:num>
  <w:num w:numId="18">
    <w:abstractNumId w:val="43"/>
  </w:num>
  <w:num w:numId="19">
    <w:abstractNumId w:val="31"/>
  </w:num>
  <w:num w:numId="20">
    <w:abstractNumId w:val="26"/>
  </w:num>
  <w:num w:numId="21">
    <w:abstractNumId w:val="11"/>
  </w:num>
  <w:num w:numId="22">
    <w:abstractNumId w:val="27"/>
  </w:num>
  <w:num w:numId="23">
    <w:abstractNumId w:val="48"/>
  </w:num>
  <w:num w:numId="24">
    <w:abstractNumId w:val="9"/>
  </w:num>
  <w:num w:numId="25">
    <w:abstractNumId w:val="33"/>
  </w:num>
  <w:num w:numId="26">
    <w:abstractNumId w:val="37"/>
  </w:num>
  <w:num w:numId="27">
    <w:abstractNumId w:val="17"/>
  </w:num>
  <w:num w:numId="28">
    <w:abstractNumId w:val="40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29"/>
  </w:num>
  <w:num w:numId="34">
    <w:abstractNumId w:val="1"/>
  </w:num>
  <w:num w:numId="35">
    <w:abstractNumId w:val="42"/>
  </w:num>
  <w:num w:numId="36">
    <w:abstractNumId w:val="30"/>
  </w:num>
  <w:num w:numId="37">
    <w:abstractNumId w:val="2"/>
  </w:num>
  <w:num w:numId="38">
    <w:abstractNumId w:val="41"/>
  </w:num>
  <w:num w:numId="39">
    <w:abstractNumId w:val="35"/>
  </w:num>
  <w:num w:numId="40">
    <w:abstractNumId w:val="46"/>
  </w:num>
  <w:num w:numId="41">
    <w:abstractNumId w:val="38"/>
  </w:num>
  <w:num w:numId="42">
    <w:abstractNumId w:val="25"/>
  </w:num>
  <w:num w:numId="43">
    <w:abstractNumId w:val="45"/>
  </w:num>
  <w:num w:numId="44">
    <w:abstractNumId w:val="15"/>
  </w:num>
  <w:num w:numId="45">
    <w:abstractNumId w:val="0"/>
  </w:num>
  <w:num w:numId="46">
    <w:abstractNumId w:val="34"/>
  </w:num>
  <w:num w:numId="47">
    <w:abstractNumId w:val="14"/>
  </w:num>
  <w:num w:numId="48">
    <w:abstractNumId w:val="8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F7E08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313C1"/>
    <w:rsid w:val="00955890"/>
    <w:rsid w:val="009A6487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F07F47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2021-09-22T05:37:00Z</dcterms:created>
  <dcterms:modified xsi:type="dcterms:W3CDTF">2021-09-22T06:04:00Z</dcterms:modified>
</cp:coreProperties>
</file>