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A40EDD">
        <w:rPr>
          <w:rStyle w:val="af"/>
          <w:rFonts w:ascii="Times New Roman" w:hAnsi="Times New Roman"/>
          <w:i w:val="0"/>
          <w:sz w:val="26"/>
          <w:szCs w:val="26"/>
        </w:rPr>
        <w:t xml:space="preserve">Об утверждении Программы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жилищного контроля </w:t>
      </w:r>
    </w:p>
    <w:p w:rsidR="00B13A0F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0EDD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</w:t>
      </w:r>
      <w:r>
        <w:rPr>
          <w:rStyle w:val="af"/>
          <w:rFonts w:ascii="Times New Roman" w:hAnsi="Times New Roman"/>
          <w:i w:val="0"/>
          <w:sz w:val="26"/>
          <w:szCs w:val="26"/>
        </w:rPr>
        <w:t>Парбиг</w:t>
      </w:r>
      <w:r w:rsidRPr="00A40EDD">
        <w:rPr>
          <w:rStyle w:val="af"/>
          <w:rFonts w:ascii="Times New Roman" w:hAnsi="Times New Roman"/>
          <w:i w:val="0"/>
          <w:sz w:val="26"/>
          <w:szCs w:val="26"/>
        </w:rPr>
        <w:t>ского  сельского поселения на 2022 год и на плановый период 2023 и 2024</w:t>
      </w:r>
      <w:r w:rsidRPr="00A40EDD">
        <w:rPr>
          <w:rFonts w:ascii="Times New Roman" w:hAnsi="Times New Roman"/>
          <w:bCs/>
          <w:sz w:val="26"/>
          <w:szCs w:val="26"/>
          <w:lang w:eastAsia="ru-RU"/>
        </w:rPr>
        <w:t xml:space="preserve"> годов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A40EDD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  </w:t>
      </w:r>
      <w:r w:rsidRPr="00A40EDD">
        <w:rPr>
          <w:rStyle w:val="af"/>
          <w:i w:val="0"/>
          <w:sz w:val="26"/>
          <w:szCs w:val="26"/>
        </w:rPr>
        <w:t>В соответствии с частью 1 статьи 8.2 Федерально</w:t>
      </w:r>
      <w:r>
        <w:rPr>
          <w:rStyle w:val="af"/>
          <w:i w:val="0"/>
          <w:sz w:val="26"/>
          <w:szCs w:val="26"/>
        </w:rPr>
        <w:t>го закона от 26.12.2008      </w:t>
      </w:r>
      <w:r w:rsidRPr="00A40EDD">
        <w:rPr>
          <w:rStyle w:val="af"/>
          <w:i w:val="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актами»:</w:t>
      </w:r>
    </w:p>
    <w:p w:rsidR="00A40EDD" w:rsidRPr="00A40EDD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A40EDD" w:rsidRDefault="00A40EDD" w:rsidP="005A77C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 w:rsidRPr="00A40EDD">
        <w:rPr>
          <w:rStyle w:val="af"/>
          <w:rFonts w:ascii="Times New Roman" w:hAnsi="Times New Roman"/>
          <w:i w:val="0"/>
          <w:sz w:val="26"/>
          <w:szCs w:val="26"/>
        </w:rPr>
        <w:t>Утвердить Программу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</w:t>
      </w:r>
      <w:r>
        <w:rPr>
          <w:rStyle w:val="af"/>
          <w:rFonts w:ascii="Times New Roman" w:hAnsi="Times New Roman"/>
          <w:i w:val="0"/>
          <w:sz w:val="26"/>
          <w:szCs w:val="26"/>
        </w:rPr>
        <w:t>илищного контроля на территории Парбиг</w:t>
      </w:r>
      <w:r w:rsidRPr="00A40EDD">
        <w:rPr>
          <w:rStyle w:val="af"/>
          <w:rFonts w:ascii="Times New Roman" w:hAnsi="Times New Roman"/>
          <w:i w:val="0"/>
          <w:sz w:val="26"/>
          <w:szCs w:val="26"/>
        </w:rPr>
        <w:t>ского  сельского поселения Бакчарского района Томской области на 2022 год и на плановый период 2023 и 2024 годов (далее по тексту – Программа),</w:t>
      </w:r>
      <w:r>
        <w:rPr>
          <w:rStyle w:val="af"/>
          <w:rFonts w:ascii="Times New Roman" w:hAnsi="Times New Roman"/>
          <w:i w:val="0"/>
          <w:sz w:val="26"/>
          <w:szCs w:val="26"/>
        </w:rPr>
        <w:t xml:space="preserve"> </w:t>
      </w:r>
      <w:r w:rsidRPr="00A40EDD">
        <w:rPr>
          <w:rStyle w:val="af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постановлению.</w:t>
      </w:r>
    </w:p>
    <w:p w:rsid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A40EDD" w:rsidRDefault="00B13A0F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9D62D4" w:rsidRDefault="009D62D4" w:rsidP="0020286B">
      <w:pPr>
        <w:pStyle w:val="2"/>
        <w:jc w:val="right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УТВЕРЖДЕНО</w:t>
      </w:r>
    </w:p>
    <w:p w:rsidR="0020286B" w:rsidRPr="005966C3" w:rsidRDefault="0020286B" w:rsidP="0020286B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i/>
          <w:sz w:val="20"/>
        </w:rPr>
        <w:t>Приложение</w:t>
      </w:r>
      <w:r w:rsidR="005846B2" w:rsidRPr="005966C3">
        <w:rPr>
          <w:b w:val="0"/>
          <w:i/>
          <w:sz w:val="20"/>
        </w:rPr>
        <w:t xml:space="preserve"> </w:t>
      </w:r>
      <w:r w:rsidRPr="005966C3">
        <w:rPr>
          <w:b w:val="0"/>
          <w:sz w:val="20"/>
        </w:rPr>
        <w:br/>
        <w:t xml:space="preserve">к </w:t>
      </w:r>
      <w:r w:rsidR="00647A40" w:rsidRPr="005966C3">
        <w:rPr>
          <w:b w:val="0"/>
          <w:sz w:val="20"/>
        </w:rPr>
        <w:t>постановлен</w:t>
      </w:r>
      <w:r w:rsidRPr="005966C3">
        <w:rPr>
          <w:b w:val="0"/>
          <w:sz w:val="20"/>
        </w:rPr>
        <w:t xml:space="preserve">ию </w:t>
      </w:r>
      <w:r w:rsidR="00647A40" w:rsidRPr="005966C3">
        <w:rPr>
          <w:b w:val="0"/>
          <w:sz w:val="20"/>
        </w:rPr>
        <w:t>Администрации</w:t>
      </w:r>
      <w:r w:rsidRPr="005966C3">
        <w:rPr>
          <w:b w:val="0"/>
          <w:sz w:val="20"/>
        </w:rPr>
        <w:t xml:space="preserve"> </w:t>
      </w:r>
    </w:p>
    <w:p w:rsidR="0020286B" w:rsidRPr="005966C3" w:rsidRDefault="0020286B" w:rsidP="0020286B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sz w:val="20"/>
        </w:rPr>
        <w:t>Парбигского сельского поселения</w:t>
      </w:r>
    </w:p>
    <w:p w:rsidR="005846B2" w:rsidRDefault="0020286B" w:rsidP="009D62D4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sz w:val="20"/>
        </w:rPr>
        <w:t xml:space="preserve"> от 00.00.2021 № </w:t>
      </w:r>
      <w:bookmarkStart w:id="0" w:name="_GoBack"/>
      <w:bookmarkEnd w:id="0"/>
      <w:r w:rsidRPr="005966C3">
        <w:rPr>
          <w:b w:val="0"/>
          <w:sz w:val="20"/>
        </w:rPr>
        <w:t>00</w:t>
      </w:r>
    </w:p>
    <w:p w:rsidR="004E20DD" w:rsidRDefault="004E20DD" w:rsidP="004E20DD">
      <w:pPr>
        <w:pStyle w:val="af4"/>
        <w:spacing w:before="0" w:beforeAutospacing="0" w:afterAutospacing="0"/>
        <w:jc w:val="center"/>
        <w:rPr>
          <w:rStyle w:val="af"/>
          <w:i w:val="0"/>
        </w:rPr>
      </w:pPr>
    </w:p>
    <w:p w:rsidR="004E20DD" w:rsidRDefault="004E20DD" w:rsidP="004E20DD">
      <w:pPr>
        <w:pStyle w:val="af4"/>
        <w:spacing w:before="0" w:beforeAutospacing="0" w:afterAutospacing="0" w:line="240" w:lineRule="atLeast"/>
        <w:contextualSpacing/>
        <w:jc w:val="center"/>
        <w:rPr>
          <w:rStyle w:val="af"/>
          <w:i w:val="0"/>
          <w:sz w:val="26"/>
          <w:szCs w:val="26"/>
        </w:rPr>
      </w:pPr>
      <w:r w:rsidRPr="00631C87">
        <w:rPr>
          <w:rStyle w:val="af"/>
          <w:i w:val="0"/>
        </w:rPr>
        <w:t xml:space="preserve">Программа </w:t>
      </w:r>
      <w:r w:rsidRPr="004E20DD">
        <w:rPr>
          <w:rStyle w:val="af"/>
          <w:i w:val="0"/>
          <w:sz w:val="26"/>
          <w:szCs w:val="26"/>
        </w:rPr>
        <w:t xml:space="preserve">мероприятий, направленных на профилактику нарушений </w:t>
      </w:r>
    </w:p>
    <w:p w:rsidR="004E20DD" w:rsidRPr="004E20DD" w:rsidRDefault="004E20DD" w:rsidP="004E20DD">
      <w:pPr>
        <w:pStyle w:val="af4"/>
        <w:spacing w:before="0" w:beforeAutospacing="0" w:afterAutospacing="0" w:line="240" w:lineRule="atLeast"/>
        <w:contextualSpacing/>
        <w:jc w:val="center"/>
        <w:rPr>
          <w:rStyle w:val="af"/>
          <w:i w:val="0"/>
          <w:sz w:val="26"/>
          <w:szCs w:val="26"/>
        </w:rPr>
      </w:pPr>
      <w:r w:rsidRPr="004E20DD">
        <w:rPr>
          <w:rStyle w:val="af"/>
          <w:i w:val="0"/>
          <w:sz w:val="26"/>
          <w:szCs w:val="26"/>
        </w:rPr>
        <w:t>обязательных требований, требований, установленных муниципальными правовыми актами, при осуществлении муниципального жилищного контроля</w:t>
      </w:r>
      <w:r>
        <w:rPr>
          <w:rStyle w:val="af"/>
          <w:i w:val="0"/>
          <w:sz w:val="26"/>
          <w:szCs w:val="26"/>
        </w:rPr>
        <w:t xml:space="preserve"> </w:t>
      </w:r>
      <w:r w:rsidRPr="004E20DD">
        <w:rPr>
          <w:rStyle w:val="af"/>
          <w:i w:val="0"/>
          <w:sz w:val="26"/>
          <w:szCs w:val="26"/>
        </w:rPr>
        <w:t xml:space="preserve">на территории </w:t>
      </w:r>
      <w:r>
        <w:rPr>
          <w:rStyle w:val="af"/>
          <w:i w:val="0"/>
          <w:sz w:val="26"/>
          <w:szCs w:val="26"/>
        </w:rPr>
        <w:t>Парбиг</w:t>
      </w:r>
      <w:r w:rsidRPr="004E20DD">
        <w:rPr>
          <w:rStyle w:val="af"/>
          <w:i w:val="0"/>
          <w:sz w:val="26"/>
          <w:szCs w:val="26"/>
        </w:rPr>
        <w:t xml:space="preserve">ского сельского поселения </w:t>
      </w:r>
      <w:r>
        <w:rPr>
          <w:rStyle w:val="af"/>
          <w:i w:val="0"/>
          <w:sz w:val="26"/>
          <w:szCs w:val="26"/>
        </w:rPr>
        <w:t xml:space="preserve"> </w:t>
      </w:r>
      <w:r w:rsidRPr="004E20DD">
        <w:rPr>
          <w:rStyle w:val="af"/>
          <w:i w:val="0"/>
          <w:sz w:val="26"/>
          <w:szCs w:val="26"/>
        </w:rPr>
        <w:t>на 2022 год и плановый период 2023-2024 годов</w:t>
      </w:r>
      <w:r w:rsidRPr="00631C87">
        <w:rPr>
          <w:rStyle w:val="af"/>
          <w:i w:val="0"/>
        </w:rPr>
        <w:t>.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4E20DD" w:rsidRPr="004E20DD" w:rsidRDefault="004E20DD" w:rsidP="004E20DD">
      <w:pPr>
        <w:pStyle w:val="af4"/>
        <w:spacing w:before="0" w:beforeAutospacing="0" w:afterAutospacing="0"/>
        <w:jc w:val="center"/>
        <w:rPr>
          <w:rStyle w:val="af"/>
          <w:i w:val="0"/>
          <w:sz w:val="26"/>
          <w:szCs w:val="26"/>
        </w:rPr>
      </w:pPr>
      <w:r w:rsidRPr="004E20DD">
        <w:rPr>
          <w:rStyle w:val="af"/>
          <w:i w:val="0"/>
          <w:sz w:val="26"/>
          <w:szCs w:val="26"/>
        </w:rPr>
        <w:t>Паспорт Программы</w:t>
      </w:r>
    </w:p>
    <w:tbl>
      <w:tblPr>
        <w:tblW w:w="964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6"/>
        <w:gridCol w:w="6804"/>
      </w:tblGrid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4E20DD">
            <w:pPr>
              <w:pStyle w:val="af4"/>
              <w:spacing w:before="0" w:beforeAutospacing="0" w:afterAutospacing="0"/>
              <w:ind w:left="410" w:right="268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 xml:space="preserve">Программа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жилищного контроля на территории </w:t>
            </w:r>
            <w:r>
              <w:rPr>
                <w:rStyle w:val="af"/>
                <w:i w:val="0"/>
              </w:rPr>
              <w:t>Парбигского</w:t>
            </w:r>
            <w:r w:rsidRPr="00631C87">
              <w:rPr>
                <w:rStyle w:val="af"/>
                <w:i w:val="0"/>
              </w:rPr>
              <w:t xml:space="preserve"> сельского поселения на 2022 год и плановый период 2023-2024 годов.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Правовые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основания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  </w:t>
            </w:r>
            <w:r w:rsidR="00AA124C">
              <w:rPr>
                <w:rStyle w:val="af"/>
                <w:i w:val="0"/>
              </w:rPr>
              <w:t xml:space="preserve"> </w:t>
            </w:r>
            <w:r w:rsidRPr="00631C87">
              <w:rPr>
                <w:rStyle w:val="af"/>
                <w:i w:val="0"/>
              </w:rPr>
              <w:t>Федеральный закон от 26.12.2008 № 294-ФЗ «О защите прав юридических лиц и индивидуальных предпринимателей                                   при осуществлении государственного контроля (надзора) и муниципального контроля» (далее - Федеральный закон № 294-ФЗ), Федеральный закон  от 31 июля 2020 года № 248-ФЗ «О государственном контроле (надзоре) и муниципальном контроле в Российской Федерации», постановление Правительства Российской Фе</w:t>
            </w:r>
            <w:r>
              <w:rPr>
                <w:rStyle w:val="af"/>
                <w:i w:val="0"/>
              </w:rPr>
              <w:t>дерации от 26.12.2018   </w:t>
            </w:r>
            <w:r w:rsidRPr="00631C87">
              <w:rPr>
                <w:rStyle w:val="af"/>
                <w:i w:val="0"/>
              </w:rPr>
              <w:t>№ 1680 «Об утверждении общих требований к организации и осуществлению органами государственного контроля (надзора), органами муниципального контроля мероприятий по 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4E20DD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   </w:t>
            </w:r>
            <w:r w:rsidRPr="00631C87">
              <w:rPr>
                <w:rStyle w:val="af"/>
                <w:i w:val="0"/>
              </w:rPr>
              <w:t xml:space="preserve">Администрация </w:t>
            </w:r>
            <w:r>
              <w:rPr>
                <w:rStyle w:val="af"/>
                <w:i w:val="0"/>
              </w:rPr>
              <w:t>Парбигского</w:t>
            </w:r>
            <w:r w:rsidRPr="00631C87">
              <w:rPr>
                <w:rStyle w:val="af"/>
                <w:i w:val="0"/>
              </w:rPr>
              <w:t xml:space="preserve"> сельского поселения» Бакчарского района Томской области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4E20DD" w:rsidRDefault="004E20DD" w:rsidP="00700E9B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</w:t>
            </w:r>
            <w:r w:rsidRPr="00631C87">
              <w:rPr>
                <w:rStyle w:val="af"/>
                <w:i w:val="0"/>
              </w:rPr>
              <w:t>- создание инфраструктуры профилактики рисков причинения вреда охраняемым законом ценностям;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410" w:right="268" w:hanging="410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</w:t>
            </w:r>
            <w:r w:rsidRPr="00631C87">
              <w:rPr>
                <w:rStyle w:val="af"/>
                <w:i w:val="0"/>
              </w:rPr>
              <w:t>-</w:t>
            </w:r>
            <w:r>
              <w:rPr>
                <w:rStyle w:val="af"/>
                <w:i w:val="0"/>
              </w:rPr>
              <w:t xml:space="preserve"> </w:t>
            </w:r>
            <w:r w:rsidRPr="00631C87">
              <w:rPr>
                <w:rStyle w:val="af"/>
                <w:i w:val="0"/>
              </w:rPr>
              <w:t>повышение прозрачности системы муниципального контроля;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410" w:right="268" w:hanging="41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</w:t>
            </w:r>
            <w:r w:rsidRPr="00631C87">
              <w:rPr>
                <w:rStyle w:val="af"/>
                <w:i w:val="0"/>
              </w:rPr>
              <w:t>- устранение причин, факторов и условий, способствующих возможному нарушению обязательных требований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ind w:right="410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</w:t>
            </w:r>
            <w:r w:rsidRPr="00631C87">
              <w:rPr>
                <w:rStyle w:val="af"/>
                <w:i w:val="0"/>
              </w:rPr>
              <w:t>-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 xml:space="preserve">- выявление причин, факторов и условий, способствующих </w:t>
            </w:r>
            <w:r w:rsidRPr="00631C87">
              <w:rPr>
                <w:rStyle w:val="af"/>
                <w:i w:val="0"/>
              </w:rPr>
              <w:lastRenderedPageBreak/>
              <w:t>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повышение квалификации кадрового состава контрольных органов;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lastRenderedPageBreak/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hanging="127"/>
              <w:jc w:val="both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 xml:space="preserve">   </w:t>
            </w:r>
            <w:r w:rsidRPr="00631C87">
              <w:rPr>
                <w:rStyle w:val="af"/>
                <w:i w:val="0"/>
              </w:rPr>
              <w:t>2022 год и на плановый период 2023 и 2024 год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Ожидаемые конечные результаты реализации Программы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ind w:left="127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снижение рисков причинения вреда охраняемым законом ценностям;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увеличение доли законопослушных подконтрольных субъектов – развитие системы профилактических мероприятий контрольного органа;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внедрение различных способов профилактики;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разработка и внедрение технологий профилактической работы внутри контрольного органа;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повышение прозрачности деятельности контрольного органа;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410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уменьшение административной нагрузки на подконтрольных субъектов;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552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повышение уровня правовой грамотности подконтрольных субъектов;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552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обеспечение единообразия понимания предмета контроля подконтрольными субъектами;</w:t>
            </w: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ind w:left="269" w:right="552" w:hanging="127"/>
              <w:jc w:val="both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- мотивация подконтрольных субъектов к добросовестному поведению</w:t>
            </w:r>
          </w:p>
        </w:tc>
      </w:tr>
      <w:tr w:rsidR="004E20DD" w:rsidRPr="00631C87" w:rsidTr="00700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</w:p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Подпрограммы отсутствуют</w:t>
            </w:r>
          </w:p>
        </w:tc>
      </w:tr>
    </w:tbl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 xml:space="preserve">                              Раздел 1. Аналитическая часть программы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1.1. Вид осуществляемого муниципального контроля.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lastRenderedPageBreak/>
        <w:t>Муниципальный жилищный контроль.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1.2. Обзор муниципального жилищного контроля.</w:t>
      </w:r>
    </w:p>
    <w:p w:rsidR="004E20DD" w:rsidRPr="00631C87" w:rsidRDefault="00AA124C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>Программа разработана в целях реализации требований Федерального </w:t>
      </w:r>
      <w:hyperlink r:id="rId8" w:history="1">
        <w:r w:rsidR="004E20DD" w:rsidRPr="00631C87">
          <w:rPr>
            <w:rStyle w:val="af"/>
            <w:i w:val="0"/>
          </w:rPr>
          <w:t>закона</w:t>
        </w:r>
      </w:hyperlink>
      <w:r w:rsidR="004E20DD" w:rsidRPr="00631C87">
        <w:rPr>
          <w:rStyle w:val="af"/>
          <w:i w:val="0"/>
        </w:rPr>
        <w:t> от 26.12.2008 № 294-ФЗ, Федерального закона от 31.07.2020 № 248-ФЗ «О государственном и муниципальном контроле (надзоре) и муниципальном контроле в Российской Федерации»,  </w:t>
      </w:r>
      <w:hyperlink r:id="rId9" w:history="1">
        <w:r w:rsidR="004E20DD" w:rsidRPr="00631C87">
          <w:rPr>
            <w:rStyle w:val="af"/>
            <w:i w:val="0"/>
          </w:rPr>
          <w:t>постановления</w:t>
        </w:r>
      </w:hyperlink>
      <w:r w:rsidR="004E20DD" w:rsidRPr="00631C87">
        <w:rPr>
          <w:rStyle w:val="af"/>
          <w:i w:val="0"/>
        </w:rPr>
        <w:t> 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4E20DD" w:rsidRPr="00631C87" w:rsidRDefault="00AA124C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</w:p>
    <w:p w:rsidR="004E20DD" w:rsidRPr="00631C87" w:rsidRDefault="00AA124C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 xml:space="preserve">Муниципальный жилищный контроль осуществляется администрацией 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 в лице специалиста по связям с общественностью, отвечающего за муниципальный контроль (далее – специалист) в порядке, установленном муниципальным правовым актом, либо законом Томской области и принятыми в соответствии с ним муниципальными правовыми актами.</w:t>
      </w:r>
    </w:p>
    <w:p w:rsidR="004E20DD" w:rsidRPr="00631C87" w:rsidRDefault="00AA124C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 </w:t>
      </w:r>
      <w:r w:rsidR="004E20DD" w:rsidRPr="00631C87">
        <w:rPr>
          <w:rStyle w:val="af"/>
          <w:i w:val="0"/>
        </w:rPr>
        <w:t xml:space="preserve">Муниципальный жилищный контроль осуществляется в отношении муниципальных жилых помещений 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1.2.1. В качестве подконтрольных субъектов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1.2.2.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 Жилищный </w:t>
      </w:r>
      <w:hyperlink r:id="rId10" w:history="1">
        <w:r w:rsidRPr="00631C87">
          <w:rPr>
            <w:rStyle w:val="af"/>
            <w:i w:val="0"/>
          </w:rPr>
          <w:t>кодекс</w:t>
        </w:r>
      </w:hyperlink>
      <w:r w:rsidRPr="00631C87">
        <w:rPr>
          <w:rStyle w:val="af"/>
          <w:i w:val="0"/>
        </w:rPr>
        <w:t> Российской Федерации;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 Федеральный </w:t>
      </w:r>
      <w:hyperlink r:id="rId11" w:history="1">
        <w:r w:rsidRPr="00631C87">
          <w:rPr>
            <w:rStyle w:val="af"/>
            <w:i w:val="0"/>
          </w:rPr>
          <w:t>закон</w:t>
        </w:r>
      </w:hyperlink>
      <w:r w:rsidRPr="00631C87">
        <w:rPr>
          <w:rStyle w:val="af"/>
          <w:i w:val="0"/>
        </w:rPr>
        <w:t> 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 </w:t>
      </w:r>
      <w:hyperlink r:id="rId12" w:history="1">
        <w:r w:rsidRPr="00631C87">
          <w:rPr>
            <w:rStyle w:val="af"/>
            <w:i w:val="0"/>
          </w:rPr>
          <w:t>постановление</w:t>
        </w:r>
      </w:hyperlink>
      <w:r w:rsidRPr="00631C87">
        <w:rPr>
          <w:rStyle w:val="af"/>
          <w:i w:val="0"/>
        </w:rPr>
        <w:t> </w:t>
      </w:r>
      <w:r>
        <w:rPr>
          <w:rStyle w:val="af"/>
          <w:i w:val="0"/>
        </w:rPr>
        <w:t xml:space="preserve"> </w:t>
      </w:r>
      <w:r w:rsidRPr="00631C87">
        <w:rPr>
          <w:rStyle w:val="af"/>
          <w:i w:val="0"/>
        </w:rPr>
        <w:t>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 </w:t>
      </w:r>
      <w:hyperlink r:id="rId13" w:history="1">
        <w:r w:rsidRPr="00631C87">
          <w:rPr>
            <w:rStyle w:val="af"/>
            <w:i w:val="0"/>
          </w:rPr>
          <w:t>постановление</w:t>
        </w:r>
      </w:hyperlink>
      <w:r w:rsidRPr="00631C87">
        <w:rPr>
          <w:rStyle w:val="af"/>
          <w:i w:val="0"/>
        </w:rPr>
        <w:t> 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 </w:t>
      </w:r>
      <w:hyperlink r:id="rId14" w:history="1">
        <w:r w:rsidRPr="00631C87">
          <w:rPr>
            <w:rStyle w:val="af"/>
            <w:i w:val="0"/>
          </w:rPr>
          <w:t>постановление</w:t>
        </w:r>
      </w:hyperlink>
      <w:r w:rsidRPr="00631C87">
        <w:rPr>
          <w:rStyle w:val="af"/>
          <w:i w:val="0"/>
        </w:rPr>
        <w:t> 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- </w:t>
      </w:r>
      <w:hyperlink r:id="rId15" w:history="1">
        <w:r w:rsidRPr="00631C87">
          <w:rPr>
            <w:rStyle w:val="af"/>
            <w:i w:val="0"/>
          </w:rPr>
          <w:t>постановление</w:t>
        </w:r>
      </w:hyperlink>
      <w:r w:rsidRPr="00631C87">
        <w:rPr>
          <w:rStyle w:val="af"/>
          <w:i w:val="0"/>
        </w:rPr>
        <w:t> 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lastRenderedPageBreak/>
        <w:t>1.2.3. Данные о проведенных мероприятиях по муниципальному жилищному контролю, мероприятиях по профилактике нарушений и их результатах.</w:t>
      </w:r>
    </w:p>
    <w:p w:rsidR="004E20DD" w:rsidRPr="00631C87" w:rsidRDefault="00E73F68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  </w:t>
      </w:r>
      <w:r w:rsidR="004E20DD" w:rsidRPr="00631C87">
        <w:rPr>
          <w:rStyle w:val="af"/>
          <w:i w:val="0"/>
        </w:rPr>
        <w:t xml:space="preserve">В 2020 году в соответствии с частью 1 статьи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 w:rsidR="00AA124C"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 проверки в рамках осуществления муниципального жилищного контроля не проводились.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1.2.4. Анализ и оценка рисков причинения вреда охраняемым законом ценностям и (или) анализ и оценка причиненного ущерба.</w:t>
      </w:r>
    </w:p>
    <w:p w:rsidR="004E20DD" w:rsidRPr="00631C87" w:rsidRDefault="00E73F68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  </w:t>
      </w:r>
      <w:r w:rsidR="004E20DD" w:rsidRPr="00631C87">
        <w:rPr>
          <w:rStyle w:val="af"/>
          <w:i w:val="0"/>
        </w:rPr>
        <w:t>В 2020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Риски причинения вреда охраняемым законом ценностям отсутствуют.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1.2.5. Описание текущего уровня развития профилактической деятельности.</w:t>
      </w:r>
    </w:p>
    <w:p w:rsidR="004E20DD" w:rsidRPr="00631C87" w:rsidRDefault="00AA124C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   </w:t>
      </w:r>
      <w:r w:rsidR="004E20DD" w:rsidRPr="00631C87">
        <w:rPr>
          <w:rStyle w:val="af"/>
          <w:i w:val="0"/>
        </w:rPr>
        <w:t xml:space="preserve">В 2020 году администрацией 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 размещались на официальном сайте муниципального образования «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 xml:space="preserve">ское </w:t>
      </w:r>
      <w:r w:rsidR="004E20DD" w:rsidRPr="00631C87">
        <w:rPr>
          <w:rStyle w:val="af"/>
          <w:i w:val="0"/>
        </w:rPr>
        <w:t xml:space="preserve"> сельское поселение» (далее - официальный сайт) в разделе «Муниципальный жилищный контроль» принятые и действующие правовые акты, направленные на проведение мероприятий по осуществления муниципального жилищного контроля: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    </w:t>
      </w:r>
      <w:r w:rsidR="00AA124C">
        <w:rPr>
          <w:rStyle w:val="af"/>
          <w:i w:val="0"/>
        </w:rPr>
        <w:t xml:space="preserve">         </w:t>
      </w:r>
      <w:r w:rsidRPr="00631C87">
        <w:rPr>
          <w:rStyle w:val="af"/>
          <w:i w:val="0"/>
        </w:rPr>
        <w:t>На официальном сайте также размещена и иная информация в сфере муниципального жилищного контроля.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1.3. Основанные на описании подконтрольной среды цели и задачи Программы направленные на минимизацию рисков причинения вреда охраняемым законом ценностям и (или) ущерба.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Целями Программы являются: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1) предотвращение рисков причинения вреда охраняемым законом ценностям в подконтрольной сфере общественных отношений;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2)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3) создание инфраструктуры профилактики рисков причинения вреда охраняемым законом ценностям;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4) повышение прозрачности системы муниципального контроля;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5) устранение причин, факторов и условий, способствующих возможному нарушению обязательных требований.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Задачами Программы являются: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1) формирование единого понимания обязательных требований законодательства в соответствующей сфере у всех участников контрольной деятельности;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3)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 xml:space="preserve">4)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</w:t>
      </w:r>
      <w:r w:rsidRPr="00631C87">
        <w:rPr>
          <w:rStyle w:val="af"/>
          <w:i w:val="0"/>
        </w:rPr>
        <w:lastRenderedPageBreak/>
        <w:t>присвоенного им уровня риска (класса опасности), проведение профилактических мероприятий с учетом данных факторов;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5) определение перечня видов и сбор статистических данных, необходимых для организации профилактической работы;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6) повышение квалификации кадрового состава контрольных органов;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7)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Настоящая Программа призвана обеспечить к 2024 году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жилищного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</w:t>
      </w:r>
    </w:p>
    <w:p w:rsidR="004E20DD" w:rsidRPr="00631C87" w:rsidRDefault="004E20DD" w:rsidP="00E73F68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Раздел 2. План мероприятий по профилактике нарушений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План мероприятий по профилактике нарушений включает в себя: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1) мероприятия по профилактике нарушений, проведение которых предусмотрено частью 2 статьи 8.2 Федерального закона № 294-ФЗ:</w:t>
      </w:r>
    </w:p>
    <w:p w:rsidR="004E20DD" w:rsidRPr="00631C87" w:rsidRDefault="004E20DD" w:rsidP="00E73F68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4E20DD" w:rsidRPr="00631C87" w:rsidRDefault="004E20DD" w:rsidP="00E73F68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План-график мероприятий по профилактике нарушений на 2022 год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3"/>
        <w:gridCol w:w="3741"/>
        <w:gridCol w:w="1615"/>
        <w:gridCol w:w="1842"/>
        <w:gridCol w:w="1983"/>
      </w:tblGrid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</w:rPr>
            </w:pPr>
            <w:r w:rsidRPr="00E73F68">
              <w:rPr>
                <w:rStyle w:val="af"/>
                <w:sz w:val="22"/>
              </w:rPr>
              <w:t>№ п/п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</w:rPr>
            </w:pPr>
            <w:r w:rsidRPr="00E73F68">
              <w:rPr>
                <w:rStyle w:val="af"/>
                <w:sz w:val="22"/>
              </w:rPr>
              <w:t>Формы и виды профилактических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</w:rPr>
            </w:pPr>
            <w:r w:rsidRPr="00E73F68">
              <w:rPr>
                <w:rStyle w:val="af"/>
                <w:sz w:val="22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</w:rPr>
            </w:pPr>
            <w:r w:rsidRPr="00E73F68">
              <w:rPr>
                <w:rStyle w:val="af"/>
                <w:sz w:val="2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</w:rPr>
            </w:pPr>
            <w:r w:rsidRPr="00E73F68">
              <w:rPr>
                <w:rStyle w:val="af"/>
                <w:sz w:val="22"/>
              </w:rPr>
              <w:t>Ожидаемый результат</w:t>
            </w:r>
          </w:p>
        </w:tc>
      </w:tr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1.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 xml:space="preserve">Подготовка и составление перечня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жилищному контролю на территории </w:t>
            </w:r>
            <w:r w:rsidR="00AA124C">
              <w:rPr>
                <w:rStyle w:val="af"/>
                <w:i w:val="0"/>
                <w:sz w:val="22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в течение года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(по мере необходимости)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повышение информирован-ности подконтрольных субъектов о действующих обязательных требованиях законодательства</w:t>
            </w:r>
          </w:p>
        </w:tc>
      </w:tr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2.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 xml:space="preserve">Размещение на официальном сайте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</w:t>
            </w:r>
            <w:r w:rsidR="00AA124C">
              <w:rPr>
                <w:rStyle w:val="af"/>
                <w:i w:val="0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</w:rPr>
              <w:t xml:space="preserve"> сельского поселения, а также текстов, соответствующих нормативных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в течение года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(по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повышение информирован-ности подконтрольных субъектов о действующих обязательных требованиях законодательства</w:t>
            </w:r>
          </w:p>
        </w:tc>
      </w:tr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3.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</w:t>
            </w:r>
            <w:r w:rsidRPr="00FD1797">
              <w:rPr>
                <w:rStyle w:val="af"/>
                <w:i w:val="0"/>
                <w:sz w:val="22"/>
              </w:rPr>
              <w:lastRenderedPageBreak/>
              <w:t>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lastRenderedPageBreak/>
              <w:t>Специалист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ежемесячно,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(по мере необходимости)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>
              <w:rPr>
                <w:rStyle w:val="af"/>
                <w:i w:val="0"/>
                <w:sz w:val="22"/>
              </w:rPr>
              <w:t>повышение информирован</w:t>
            </w:r>
            <w:r w:rsidRPr="00FD1797">
              <w:rPr>
                <w:rStyle w:val="af"/>
                <w:i w:val="0"/>
                <w:sz w:val="22"/>
              </w:rPr>
              <w:t>ности подконтрольных субъектов о действующих обязательных требованиях законодательства</w:t>
            </w:r>
          </w:p>
        </w:tc>
      </w:tr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lastRenderedPageBreak/>
              <w:t>4.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жилищного контроля на территории </w:t>
            </w:r>
            <w:r w:rsidR="00AA124C">
              <w:rPr>
                <w:rStyle w:val="af"/>
                <w:i w:val="0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ежеквартально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>
              <w:rPr>
                <w:rStyle w:val="af"/>
                <w:i w:val="0"/>
                <w:sz w:val="22"/>
              </w:rPr>
              <w:t>повышение информирован</w:t>
            </w:r>
            <w:r w:rsidRPr="00FD1797">
              <w:rPr>
                <w:rStyle w:val="af"/>
                <w:i w:val="0"/>
                <w:sz w:val="22"/>
              </w:rPr>
              <w:t>ности подконтрольных субъектов о вновь установленных обязательных требованиях законодательства</w:t>
            </w:r>
          </w:p>
        </w:tc>
      </w:tr>
      <w:tr w:rsidR="004E20DD" w:rsidRPr="00631C8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5.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Обобщение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специалист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ежегодно,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не позднее 30 марта года, следующего за отчетным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</w:rPr>
            </w:pPr>
            <w:r w:rsidRPr="00FD1797">
              <w:rPr>
                <w:rStyle w:val="af"/>
                <w:i w:val="0"/>
                <w:sz w:val="22"/>
              </w:rPr>
              <w:t>предупреждение нарушений обязательных требований законодательства</w:t>
            </w:r>
          </w:p>
        </w:tc>
      </w:tr>
      <w:tr w:rsidR="004E20DD" w:rsidRPr="00FD179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6.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предотвращение нарушений обязательных требований законодательства</w:t>
            </w:r>
          </w:p>
        </w:tc>
      </w:tr>
      <w:tr w:rsidR="004E20DD" w:rsidRPr="00FD1797" w:rsidTr="00700E9B">
        <w:tc>
          <w:tcPr>
            <w:tcW w:w="477" w:type="dxa"/>
            <w:vMerge w:val="restart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7.</w:t>
            </w:r>
          </w:p>
        </w:tc>
        <w:tc>
          <w:tcPr>
            <w:tcW w:w="9177" w:type="dxa"/>
            <w:gridSpan w:val="4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Размещение на официальном сайте:</w:t>
            </w:r>
          </w:p>
        </w:tc>
      </w:tr>
      <w:tr w:rsidR="004E20DD" w:rsidRPr="00FD1797" w:rsidTr="00AA124C">
        <w:tc>
          <w:tcPr>
            <w:tcW w:w="0" w:type="auto"/>
            <w:vMerge/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предметом муниципального контроля и текстов соответствующих нормативных правовых актов для муниципального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(по мере необходимости)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обеспечение открытости и прозрачности информации об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осуществлении муниципального контроля</w:t>
            </w:r>
          </w:p>
        </w:tc>
      </w:tr>
      <w:tr w:rsidR="004E20DD" w:rsidRPr="00FD1797" w:rsidTr="00AA124C">
        <w:tc>
          <w:tcPr>
            <w:tcW w:w="0" w:type="auto"/>
            <w:vMerge/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планов проведения плановых проверок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c>
          <w:tcPr>
            <w:tcW w:w="0" w:type="auto"/>
            <w:vMerge/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плановых (рейдовых) заданий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не позднее 5 рабочих дней после утверждения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c>
          <w:tcPr>
            <w:tcW w:w="0" w:type="auto"/>
            <w:vMerge/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информации о результатах осуществления муниципального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ежеквартально,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до 5 числа месяца, следующего за отчетным кварталом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8.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ежегодно,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не позднее 30 марта года, следующего за отчетным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эффективности и результативности профилактических мероприятий за отчетный (прошедший) год</w:t>
            </w:r>
          </w:p>
        </w:tc>
      </w:tr>
      <w:tr w:rsidR="004E20DD" w:rsidRPr="00FD1797" w:rsidTr="00AA124C">
        <w:tc>
          <w:tcPr>
            <w:tcW w:w="477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9.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2023 год и на плановый период 2024 и 2025 годов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Специалист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до 20 декабря текущего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утверждение новой программы профилактики</w:t>
            </w:r>
          </w:p>
        </w:tc>
      </w:tr>
    </w:tbl>
    <w:p w:rsidR="004E20DD" w:rsidRPr="00FD1797" w:rsidRDefault="004E20DD" w:rsidP="004E20DD">
      <w:pPr>
        <w:pStyle w:val="af4"/>
        <w:spacing w:before="0" w:beforeAutospacing="0" w:afterAutospacing="0"/>
        <w:jc w:val="center"/>
        <w:rPr>
          <w:rStyle w:val="af"/>
          <w:i w:val="0"/>
          <w:sz w:val="22"/>
          <w:szCs w:val="22"/>
        </w:rPr>
      </w:pPr>
      <w:r w:rsidRPr="00FD1797">
        <w:rPr>
          <w:rStyle w:val="af"/>
          <w:i w:val="0"/>
          <w:sz w:val="22"/>
          <w:szCs w:val="22"/>
        </w:rPr>
        <w:t>Проект плана - графика мероприятий по профилактике нарушений на плановый</w:t>
      </w:r>
    </w:p>
    <w:p w:rsidR="004E20DD" w:rsidRPr="00FD1797" w:rsidRDefault="004E20DD" w:rsidP="004E20DD">
      <w:pPr>
        <w:pStyle w:val="af4"/>
        <w:spacing w:before="0" w:beforeAutospacing="0" w:afterAutospacing="0"/>
        <w:jc w:val="center"/>
        <w:rPr>
          <w:rStyle w:val="af"/>
          <w:i w:val="0"/>
          <w:sz w:val="22"/>
          <w:szCs w:val="22"/>
        </w:rPr>
      </w:pPr>
      <w:r w:rsidRPr="00FD1797">
        <w:rPr>
          <w:rStyle w:val="af"/>
          <w:i w:val="0"/>
          <w:sz w:val="22"/>
          <w:szCs w:val="22"/>
        </w:rPr>
        <w:t>период 2023 и 2024 годов</w:t>
      </w:r>
    </w:p>
    <w:tbl>
      <w:tblPr>
        <w:tblW w:w="100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4"/>
        <w:gridCol w:w="3185"/>
        <w:gridCol w:w="1559"/>
        <w:gridCol w:w="958"/>
        <w:gridCol w:w="460"/>
        <w:gridCol w:w="1255"/>
        <w:gridCol w:w="304"/>
        <w:gridCol w:w="50"/>
        <w:gridCol w:w="1522"/>
        <w:gridCol w:w="354"/>
      </w:tblGrid>
      <w:tr w:rsidR="004E20DD" w:rsidRPr="00E73F68" w:rsidTr="00AA124C">
        <w:trPr>
          <w:gridAfter w:val="1"/>
          <w:wAfter w:w="354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№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Формы и виды профилактических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Периодичность проведения</w:t>
            </w:r>
          </w:p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Профилактических мероприятий, сроки выполнения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Ожидаемый</w:t>
            </w:r>
          </w:p>
          <w:p w:rsidR="004E20DD" w:rsidRPr="00E73F68" w:rsidRDefault="004E20DD" w:rsidP="00700E9B">
            <w:pPr>
              <w:pStyle w:val="af4"/>
              <w:spacing w:before="0" w:beforeAutospacing="0" w:afterAutospacing="0"/>
              <w:jc w:val="center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результат</w:t>
            </w:r>
          </w:p>
        </w:tc>
      </w:tr>
      <w:tr w:rsidR="004E20DD" w:rsidRPr="00E73F68" w:rsidTr="00AA124C">
        <w:trPr>
          <w:gridAfter w:val="1"/>
          <w:wAfter w:w="354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jc w:val="both"/>
              <w:rPr>
                <w:rStyle w:val="af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jc w:val="both"/>
              <w:rPr>
                <w:rStyle w:val="a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jc w:val="both"/>
              <w:rPr>
                <w:rStyle w:val="a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2024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E73F68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sz w:val="22"/>
                <w:szCs w:val="22"/>
              </w:rPr>
            </w:pPr>
            <w:r w:rsidRPr="00E73F68">
              <w:rPr>
                <w:rStyle w:val="af"/>
                <w:sz w:val="22"/>
                <w:szCs w:val="22"/>
              </w:rPr>
              <w:t> 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Подготовка и составление перечня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жилищному контролю на территории </w:t>
            </w:r>
            <w:r w:rsidR="00AA124C">
              <w:rPr>
                <w:rStyle w:val="af"/>
                <w:i w:val="0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  <w:szCs w:val="22"/>
              </w:rPr>
              <w:t xml:space="preserve"> сельского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повышение информиро-ванности подконтроль-ных субъектов о действующих обязательных требованиях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Размещение на официальном сайте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</w:t>
            </w:r>
            <w:r w:rsidR="00AA124C">
              <w:rPr>
                <w:rStyle w:val="af"/>
                <w:i w:val="0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  <w:szCs w:val="22"/>
              </w:rPr>
              <w:t xml:space="preserve"> сельского поселения, а также текстов,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>
              <w:rPr>
                <w:rStyle w:val="af"/>
                <w:i w:val="0"/>
                <w:sz w:val="22"/>
                <w:szCs w:val="22"/>
              </w:rPr>
              <w:t>повышение информированности подконтроль</w:t>
            </w:r>
            <w:r w:rsidRPr="00FD1797">
              <w:rPr>
                <w:rStyle w:val="af"/>
                <w:i w:val="0"/>
                <w:sz w:val="22"/>
                <w:szCs w:val="22"/>
              </w:rPr>
              <w:t>ных субъектов о действующих обязательных требованиях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ежемесячно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(по мере необходимости)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ежемесячно,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(по мере необходимости)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>
              <w:rPr>
                <w:rStyle w:val="af"/>
                <w:i w:val="0"/>
                <w:sz w:val="22"/>
                <w:szCs w:val="22"/>
              </w:rPr>
              <w:t>повышение информированности подконтроль</w:t>
            </w:r>
            <w:r w:rsidRPr="00FD1797">
              <w:rPr>
                <w:rStyle w:val="af"/>
                <w:i w:val="0"/>
                <w:sz w:val="22"/>
                <w:szCs w:val="22"/>
              </w:rPr>
              <w:t>ных субъектов о действующих обязательных требованиях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4.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Информирование юридических лиц, индивидуальных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 xml:space="preserve">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жилищного контроля на территории </w:t>
            </w:r>
            <w:r w:rsidR="00AA124C">
              <w:rPr>
                <w:rStyle w:val="af"/>
                <w:i w:val="0"/>
                <w:sz w:val="22"/>
                <w:szCs w:val="22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ежеквартально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>
              <w:rPr>
                <w:rStyle w:val="af"/>
                <w:i w:val="0"/>
                <w:sz w:val="22"/>
                <w:szCs w:val="22"/>
              </w:rPr>
              <w:t>повышение информированн</w:t>
            </w:r>
            <w:r>
              <w:rPr>
                <w:rStyle w:val="af"/>
                <w:i w:val="0"/>
                <w:sz w:val="22"/>
                <w:szCs w:val="22"/>
              </w:rPr>
              <w:lastRenderedPageBreak/>
              <w:t>ости подконтроль</w:t>
            </w:r>
            <w:r w:rsidRPr="00FD1797">
              <w:rPr>
                <w:rStyle w:val="af"/>
                <w:i w:val="0"/>
                <w:sz w:val="22"/>
                <w:szCs w:val="22"/>
              </w:rPr>
              <w:t>ных субъектов о вновь установленных обязательных требованиях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Обобщение практики осуществления муниципального контроля и размещение на официальном сайте органов местного самоуправления </w:t>
            </w:r>
            <w:r w:rsidR="00AA124C">
              <w:rPr>
                <w:rStyle w:val="af"/>
                <w:i w:val="0"/>
                <w:sz w:val="22"/>
                <w:szCs w:val="22"/>
              </w:rPr>
              <w:t>Парбиг</w:t>
            </w:r>
            <w:r>
              <w:rPr>
                <w:rStyle w:val="af"/>
                <w:i w:val="0"/>
              </w:rPr>
              <w:t>ского</w:t>
            </w:r>
            <w:r w:rsidRPr="00FD1797">
              <w:rPr>
                <w:rStyle w:val="af"/>
                <w:i w:val="0"/>
                <w:sz w:val="22"/>
                <w:szCs w:val="22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ежегодно, не позднее 30 марта года, следующего за отчетным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ежегодно, не позднее 30 марта года, следующего за отчетным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>
              <w:rPr>
                <w:rStyle w:val="af"/>
                <w:i w:val="0"/>
                <w:sz w:val="22"/>
                <w:szCs w:val="22"/>
              </w:rPr>
              <w:t>предупреж</w:t>
            </w:r>
            <w:r w:rsidRPr="00FD1797">
              <w:rPr>
                <w:rStyle w:val="af"/>
                <w:i w:val="0"/>
                <w:sz w:val="22"/>
                <w:szCs w:val="22"/>
              </w:rPr>
              <w:t>дение нарушений обязательных требований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6.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предотвращение нарушений обязательных требований законодательства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7.</w:t>
            </w:r>
          </w:p>
        </w:tc>
        <w:tc>
          <w:tcPr>
            <w:tcW w:w="9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Размещение на официальном сайте: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</w:t>
            </w:r>
          </w:p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(по мере необходимости)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в течение года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(по мере необходимости)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планов проведения 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</w:t>
            </w:r>
            <w:r>
              <w:rPr>
                <w:rStyle w:val="af"/>
                <w:i w:val="0"/>
                <w:sz w:val="22"/>
                <w:szCs w:val="22"/>
              </w:rPr>
              <w:t>ществ</w:t>
            </w:r>
            <w:r w:rsidRPr="00FD1797">
              <w:rPr>
                <w:rStyle w:val="af"/>
                <w:i w:val="0"/>
                <w:sz w:val="22"/>
                <w:szCs w:val="22"/>
              </w:rPr>
              <w:t>лении муниципального контроля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плановых (рейдовых)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не позднее 5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рабочих дней после утверждения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 xml:space="preserve">не позднее 5 рабочих дней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после утверждения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 xml:space="preserve">обеспечение открытости и </w:t>
            </w:r>
            <w:r w:rsidRPr="00FD1797">
              <w:rPr>
                <w:rStyle w:val="af"/>
                <w:i w:val="0"/>
                <w:sz w:val="22"/>
                <w:szCs w:val="22"/>
              </w:rPr>
              <w:lastRenderedPageBreak/>
              <w:t>прозрачности информ</w:t>
            </w:r>
            <w:r>
              <w:rPr>
                <w:rStyle w:val="af"/>
                <w:i w:val="0"/>
                <w:sz w:val="22"/>
                <w:szCs w:val="22"/>
              </w:rPr>
              <w:t>ации об осуществ</w:t>
            </w:r>
            <w:r w:rsidRPr="00FD1797">
              <w:rPr>
                <w:rStyle w:val="af"/>
                <w:i w:val="0"/>
                <w:sz w:val="22"/>
                <w:szCs w:val="22"/>
              </w:rPr>
              <w:t>лении муниципального контроля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Информации о результатах осуществления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8.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ежегодно не позднее 30 марта года, следующего за отчетным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ежегодно не позднее 30 марта года, следующего за отчетным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4E20DD" w:rsidRPr="00FD1797" w:rsidTr="00AA124C">
        <w:trPr>
          <w:gridAfter w:val="1"/>
          <w:wAfter w:w="354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9.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pStyle w:val="af4"/>
              <w:spacing w:before="0" w:beforeAutospacing="0" w:afterAutospacing="0"/>
              <w:jc w:val="both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2023 год и на плановый период 2024 и 2025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 xml:space="preserve">Специалист </w:t>
            </w:r>
          </w:p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до 20 декабря текущего года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до 20 декабря текущего года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AA124C">
            <w:pPr>
              <w:pStyle w:val="af4"/>
              <w:spacing w:before="0" w:beforeAutospacing="0" w:afterAutospacing="0"/>
              <w:jc w:val="center"/>
              <w:rPr>
                <w:rStyle w:val="af"/>
                <w:i w:val="0"/>
                <w:sz w:val="22"/>
                <w:szCs w:val="22"/>
              </w:rPr>
            </w:pPr>
            <w:r w:rsidRPr="00FD1797">
              <w:rPr>
                <w:rStyle w:val="af"/>
                <w:i w:val="0"/>
                <w:sz w:val="22"/>
                <w:szCs w:val="22"/>
              </w:rPr>
              <w:t>утверждение новой программы профилактики</w:t>
            </w:r>
          </w:p>
        </w:tc>
      </w:tr>
      <w:tr w:rsidR="004E20DD" w:rsidRPr="00FD1797" w:rsidTr="00AA124C"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0DD" w:rsidRPr="00FD1797" w:rsidRDefault="004E20DD" w:rsidP="00700E9B">
            <w:pPr>
              <w:jc w:val="both"/>
              <w:rPr>
                <w:rStyle w:val="af"/>
                <w:i w:val="0"/>
              </w:rPr>
            </w:pPr>
            <w:r w:rsidRPr="00FD1797">
              <w:rPr>
                <w:rStyle w:val="af"/>
                <w:i w:val="0"/>
              </w:rPr>
              <w:t> </w:t>
            </w:r>
          </w:p>
        </w:tc>
      </w:tr>
    </w:tbl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2) специальные мероприятия по профилактике нарушений в области муниципального жилищного контроля Программой не предусмотрены.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4E20DD" w:rsidRPr="00631C87" w:rsidRDefault="004E20DD" w:rsidP="00AA124C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Раздел 3. Ресурсное обеспечение Программы</w:t>
      </w:r>
    </w:p>
    <w:p w:rsidR="004E20DD" w:rsidRPr="00631C87" w:rsidRDefault="004E20DD" w:rsidP="00AA124C">
      <w:pPr>
        <w:pStyle w:val="af4"/>
        <w:spacing w:before="0" w:beforeAutospacing="0" w:afterAutospacing="0"/>
        <w:jc w:val="center"/>
        <w:rPr>
          <w:rStyle w:val="af"/>
          <w:i w:val="0"/>
        </w:rPr>
      </w:pPr>
    </w:p>
    <w:p w:rsidR="004E20DD" w:rsidRPr="00631C87" w:rsidRDefault="00AA124C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 xml:space="preserve">Ресурсное обеспечение Программы включает в себя кадровое и информационно-аналитическое обеспечение ее реализации. Для реализации профилактических мероприятий привлекаются специалисты Администрации </w:t>
      </w:r>
      <w:r w:rsidR="00E73F68"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поселения.</w:t>
      </w:r>
    </w:p>
    <w:p w:rsidR="004E20DD" w:rsidRPr="00631C87" w:rsidRDefault="00AA124C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</w:t>
      </w:r>
      <w:r w:rsidR="004E20DD" w:rsidRPr="00631C87">
        <w:rPr>
          <w:rStyle w:val="af"/>
          <w:i w:val="0"/>
        </w:rPr>
        <w:t>Информационно-аналитическое обеспечение реализации Программы осуществляется с использованием официального сайта.</w:t>
      </w:r>
    </w:p>
    <w:p w:rsidR="004E20DD" w:rsidRPr="00631C87" w:rsidRDefault="00AA124C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</w:t>
      </w:r>
      <w:r w:rsidR="004E20DD" w:rsidRPr="00631C87">
        <w:rPr>
          <w:rStyle w:val="af"/>
          <w:i w:val="0"/>
        </w:rPr>
        <w:t>Финансовое обеспечение реализации Программы не предусмотрено.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4E20DD" w:rsidRPr="00631C87" w:rsidRDefault="004E20DD" w:rsidP="00AA124C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Раздел 4. Отчетные показатели Программы</w:t>
      </w:r>
    </w:p>
    <w:p w:rsidR="004E20DD" w:rsidRPr="00631C87" w:rsidRDefault="00AA124C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E20DD" w:rsidRPr="00631C87" w:rsidRDefault="00AA124C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</w:t>
      </w:r>
      <w:r w:rsidR="004E20DD" w:rsidRPr="00631C87">
        <w:rPr>
          <w:rStyle w:val="af"/>
          <w:i w:val="0"/>
        </w:rPr>
        <w:t xml:space="preserve">К показателям качества профилактической деятельности администрации 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 относятся следующие:</w:t>
      </w:r>
    </w:p>
    <w:p w:rsidR="004E20DD" w:rsidRPr="00AA124C" w:rsidRDefault="004E20DD" w:rsidP="005A77C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f"/>
          <w:rFonts w:ascii="Times New Roman" w:hAnsi="Times New Roman"/>
          <w:i w:val="0"/>
          <w:sz w:val="24"/>
          <w:szCs w:val="24"/>
        </w:rPr>
      </w:pPr>
      <w:r w:rsidRPr="00AA124C">
        <w:rPr>
          <w:rStyle w:val="af"/>
          <w:rFonts w:ascii="Times New Roman" w:hAnsi="Times New Roman"/>
          <w:i w:val="0"/>
          <w:sz w:val="24"/>
          <w:szCs w:val="24"/>
        </w:rPr>
        <w:t>Количество выданных предостережений.</w:t>
      </w:r>
    </w:p>
    <w:p w:rsidR="004E20DD" w:rsidRPr="00AA124C" w:rsidRDefault="004E20DD" w:rsidP="005A77C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f"/>
          <w:rFonts w:ascii="Times New Roman" w:hAnsi="Times New Roman"/>
          <w:i w:val="0"/>
          <w:sz w:val="24"/>
          <w:szCs w:val="24"/>
        </w:rPr>
      </w:pPr>
      <w:r w:rsidRPr="00AA124C">
        <w:rPr>
          <w:rStyle w:val="af"/>
          <w:rFonts w:ascii="Times New Roman" w:hAnsi="Times New Roman"/>
          <w:i w:val="0"/>
          <w:sz w:val="24"/>
          <w:szCs w:val="24"/>
        </w:rPr>
        <w:t>Количество субъектов, которым выданы предостережения.</w:t>
      </w:r>
    </w:p>
    <w:p w:rsidR="004E20DD" w:rsidRPr="00AA124C" w:rsidRDefault="004E20DD" w:rsidP="005A7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f"/>
          <w:rFonts w:ascii="Times New Roman" w:hAnsi="Times New Roman"/>
          <w:i w:val="0"/>
          <w:sz w:val="24"/>
          <w:szCs w:val="24"/>
        </w:rPr>
      </w:pPr>
      <w:r w:rsidRPr="00AA124C">
        <w:rPr>
          <w:rStyle w:val="af"/>
          <w:rFonts w:ascii="Times New Roman" w:hAnsi="Times New Roman"/>
          <w:i w:val="0"/>
          <w:sz w:val="24"/>
          <w:szCs w:val="24"/>
        </w:rPr>
        <w:lastRenderedPageBreak/>
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территории </w:t>
      </w:r>
      <w:r w:rsidR="00E73F68">
        <w:rPr>
          <w:rStyle w:val="af"/>
          <w:rFonts w:ascii="Times New Roman" w:hAnsi="Times New Roman"/>
          <w:i w:val="0"/>
          <w:sz w:val="24"/>
          <w:szCs w:val="24"/>
        </w:rPr>
        <w:t>Парбиг</w:t>
      </w:r>
      <w:r w:rsidRPr="00AA124C">
        <w:rPr>
          <w:rStyle w:val="af"/>
          <w:rFonts w:ascii="Times New Roman" w:hAnsi="Times New Roman"/>
          <w:i w:val="0"/>
          <w:sz w:val="24"/>
          <w:szCs w:val="24"/>
        </w:rPr>
        <w:t>ского сельского поселения, в том числе посредством размещения на официальном сайте руководств (памяток), информационных статей.</w:t>
      </w:r>
    </w:p>
    <w:p w:rsidR="004E20DD" w:rsidRPr="00E73F68" w:rsidRDefault="004E20DD" w:rsidP="005A7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f"/>
          <w:rFonts w:ascii="Times New Roman" w:hAnsi="Times New Roman"/>
          <w:i w:val="0"/>
          <w:sz w:val="24"/>
          <w:szCs w:val="24"/>
        </w:rPr>
      </w:pPr>
      <w:r w:rsidRPr="00AA124C">
        <w:rPr>
          <w:rStyle w:val="af"/>
          <w:rFonts w:ascii="Times New Roman" w:hAnsi="Times New Roman"/>
          <w:i w:val="0"/>
          <w:sz w:val="24"/>
          <w:szCs w:val="24"/>
        </w:rPr>
        <w:t xml:space="preserve">Проведение разъяснительной работы в средствах массовой информации и подобных мероприятий по информированию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территории </w:t>
      </w:r>
      <w:r w:rsidR="00E73F68">
        <w:rPr>
          <w:rStyle w:val="af"/>
          <w:rFonts w:ascii="Times New Roman" w:hAnsi="Times New Roman"/>
          <w:i w:val="0"/>
          <w:sz w:val="24"/>
          <w:szCs w:val="24"/>
        </w:rPr>
        <w:t>Парбиг</w:t>
      </w:r>
      <w:r w:rsidRPr="00AA124C">
        <w:rPr>
          <w:rStyle w:val="af"/>
          <w:rFonts w:ascii="Times New Roman" w:hAnsi="Times New Roman"/>
          <w:i w:val="0"/>
          <w:sz w:val="24"/>
          <w:szCs w:val="24"/>
        </w:rPr>
        <w:t>ского</w:t>
      </w:r>
      <w:r w:rsidR="00E73F68">
        <w:rPr>
          <w:rStyle w:val="af"/>
          <w:rFonts w:ascii="Times New Roman" w:hAnsi="Times New Roman"/>
          <w:i w:val="0"/>
          <w:sz w:val="24"/>
          <w:szCs w:val="24"/>
        </w:rPr>
        <w:t xml:space="preserve"> сельского поселения.</w:t>
      </w:r>
    </w:p>
    <w:p w:rsidR="004E20DD" w:rsidRPr="00631C87" w:rsidRDefault="004E20DD" w:rsidP="00E73F68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4.1. Показатели эффективности Программы на 2022 год</w:t>
      </w:r>
    </w:p>
    <w:p w:rsidR="004E20DD" w:rsidRPr="00631C87" w:rsidRDefault="004E20DD" w:rsidP="00E73F68">
      <w:pPr>
        <w:pStyle w:val="af4"/>
        <w:spacing w:before="0" w:beforeAutospacing="0" w:afterAutospacing="0"/>
        <w:jc w:val="center"/>
        <w:rPr>
          <w:rStyle w:val="af"/>
          <w:i w:val="0"/>
        </w:rPr>
      </w:pPr>
      <w:r w:rsidRPr="00631C87">
        <w:rPr>
          <w:rStyle w:val="af"/>
          <w:i w:val="0"/>
        </w:rPr>
        <w:t>и плановый период 2023 и 2024 годов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"/>
        <w:gridCol w:w="5955"/>
        <w:gridCol w:w="1140"/>
        <w:gridCol w:w="1080"/>
        <w:gridCol w:w="900"/>
      </w:tblGrid>
      <w:tr w:rsidR="004E20DD" w:rsidRPr="00631C87" w:rsidTr="00700E9B">
        <w:tc>
          <w:tcPr>
            <w:tcW w:w="840" w:type="dxa"/>
            <w:vMerge w:val="restart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№ п/п</w:t>
            </w:r>
          </w:p>
        </w:tc>
        <w:tc>
          <w:tcPr>
            <w:tcW w:w="5955" w:type="dxa"/>
            <w:vMerge w:val="restart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Наименование показателя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ind w:right="39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Результат</w:t>
            </w:r>
          </w:p>
        </w:tc>
      </w:tr>
      <w:tr w:rsidR="004E20DD" w:rsidRPr="00631C87" w:rsidTr="00700E9B">
        <w:tc>
          <w:tcPr>
            <w:tcW w:w="0" w:type="auto"/>
            <w:vMerge/>
            <w:shd w:val="clear" w:color="auto" w:fill="auto"/>
            <w:vAlign w:val="center"/>
          </w:tcPr>
          <w:p w:rsidR="004E20DD" w:rsidRPr="00E73F68" w:rsidRDefault="004E20DD" w:rsidP="00E73F68">
            <w:pPr>
              <w:jc w:val="center"/>
              <w:rPr>
                <w:rStyle w:val="af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20DD" w:rsidRPr="00E73F68" w:rsidRDefault="004E20DD" w:rsidP="00E73F68">
            <w:pPr>
              <w:jc w:val="center"/>
              <w:rPr>
                <w:rStyle w:val="af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2023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20DD" w:rsidRPr="00E73F68" w:rsidRDefault="004E20DD" w:rsidP="00E73F68">
            <w:pPr>
              <w:pStyle w:val="af4"/>
              <w:spacing w:before="0" w:beforeAutospacing="0" w:afterAutospacing="0"/>
              <w:jc w:val="center"/>
              <w:rPr>
                <w:rStyle w:val="af"/>
              </w:rPr>
            </w:pPr>
            <w:r w:rsidRPr="00E73F68">
              <w:rPr>
                <w:rStyle w:val="af"/>
              </w:rPr>
              <w:t>2024 год</w:t>
            </w:r>
          </w:p>
        </w:tc>
      </w:tr>
      <w:tr w:rsidR="004E20DD" w:rsidRPr="00631C87" w:rsidTr="00700E9B">
        <w:tc>
          <w:tcPr>
            <w:tcW w:w="84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</w:tr>
      <w:tr w:rsidR="004E20DD" w:rsidRPr="00631C87" w:rsidTr="00700E9B">
        <w:tc>
          <w:tcPr>
            <w:tcW w:w="84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2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20DD" w:rsidRPr="00631C87" w:rsidRDefault="004E20DD" w:rsidP="00700E9B">
            <w:pPr>
              <w:pStyle w:val="af4"/>
              <w:spacing w:before="0" w:beforeAutospacing="0" w:afterAutospacing="0"/>
              <w:rPr>
                <w:rStyle w:val="af"/>
                <w:i w:val="0"/>
              </w:rPr>
            </w:pPr>
            <w:r w:rsidRPr="00631C87">
              <w:rPr>
                <w:rStyle w:val="af"/>
                <w:i w:val="0"/>
              </w:rPr>
              <w:t>100%</w:t>
            </w:r>
          </w:p>
        </w:tc>
      </w:tr>
    </w:tbl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</w:p>
    <w:p w:rsidR="004E20DD" w:rsidRPr="00631C87" w:rsidRDefault="00E73F68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            </w:t>
      </w:r>
      <w:r w:rsidR="004E20DD" w:rsidRPr="00631C87">
        <w:rPr>
          <w:rStyle w:val="af"/>
          <w:i w:val="0"/>
        </w:rPr>
        <w:t xml:space="preserve">Программа реализуется Администрацией </w:t>
      </w:r>
      <w:r>
        <w:rPr>
          <w:rStyle w:val="af"/>
          <w:i w:val="0"/>
        </w:rPr>
        <w:t>Парбиг</w:t>
      </w:r>
      <w:r w:rsidR="004E20DD">
        <w:rPr>
          <w:rStyle w:val="af"/>
          <w:i w:val="0"/>
        </w:rPr>
        <w:t>ского</w:t>
      </w:r>
      <w:r w:rsidR="004E20DD" w:rsidRPr="00631C87">
        <w:rPr>
          <w:rStyle w:val="af"/>
          <w:i w:val="0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сайте.</w:t>
      </w:r>
    </w:p>
    <w:p w:rsidR="004E20DD" w:rsidRPr="00631C87" w:rsidRDefault="00E73F68" w:rsidP="004E20DD">
      <w:pPr>
        <w:pStyle w:val="af4"/>
        <w:spacing w:before="0" w:beforeAutospacing="0" w:afterAutospacing="0"/>
        <w:rPr>
          <w:rStyle w:val="af"/>
          <w:i w:val="0"/>
        </w:rPr>
      </w:pPr>
      <w:r>
        <w:rPr>
          <w:rStyle w:val="af"/>
          <w:i w:val="0"/>
        </w:rPr>
        <w:t xml:space="preserve">            </w:t>
      </w:r>
      <w:r w:rsidR="004E20DD" w:rsidRPr="00631C87">
        <w:rPr>
          <w:rStyle w:val="af"/>
          <w:i w:val="0"/>
        </w:rPr>
        <w:t>При текущем управлении реализацией Программы ответственное лицо выполняет следующие основные задачи: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       </w:t>
      </w:r>
      <w:r w:rsidR="00E73F68">
        <w:rPr>
          <w:rStyle w:val="af"/>
          <w:i w:val="0"/>
        </w:rPr>
        <w:t xml:space="preserve">  </w:t>
      </w:r>
      <w:r w:rsidRPr="00631C87">
        <w:rPr>
          <w:rStyle w:val="af"/>
          <w:i w:val="0"/>
        </w:rPr>
        <w:t xml:space="preserve"> - осуществляет подготовку докладов о ходе реализации Программы;</w:t>
      </w:r>
    </w:p>
    <w:p w:rsidR="004E20DD" w:rsidRPr="00631C87" w:rsidRDefault="004E20DD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         - осуществляет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правовыми актами и возникающих у подконтрольных субъектов в связи с этим проблем;</w:t>
      </w:r>
    </w:p>
    <w:p w:rsidR="004E20DD" w:rsidRPr="00631C87" w:rsidRDefault="004E20DD" w:rsidP="004E20DD">
      <w:pPr>
        <w:pStyle w:val="af4"/>
        <w:spacing w:before="0" w:beforeAutospacing="0" w:afterAutospacing="0"/>
        <w:jc w:val="both"/>
        <w:rPr>
          <w:rStyle w:val="af"/>
          <w:i w:val="0"/>
        </w:rPr>
      </w:pPr>
      <w:r w:rsidRPr="00631C87">
        <w:rPr>
          <w:rStyle w:val="af"/>
          <w:i w:val="0"/>
        </w:rPr>
        <w:t>         - подготавливает предложения по формированию (уточнению) перечня программных мероприятий на очередной финансовый год.</w:t>
      </w: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</w:p>
    <w:p w:rsidR="004E20DD" w:rsidRPr="00631C87" w:rsidRDefault="004E20DD" w:rsidP="004E20DD">
      <w:pPr>
        <w:pStyle w:val="af4"/>
        <w:spacing w:before="0" w:beforeAutospacing="0" w:afterAutospacing="0"/>
        <w:rPr>
          <w:rStyle w:val="af"/>
          <w:i w:val="0"/>
        </w:rPr>
      </w:pPr>
      <w:r w:rsidRPr="00631C87">
        <w:rPr>
          <w:rStyle w:val="af"/>
          <w:i w:val="0"/>
        </w:rPr>
        <w:t> </w:t>
      </w:r>
    </w:p>
    <w:p w:rsidR="00A40EDD" w:rsidRPr="00A40EDD" w:rsidRDefault="00A40EDD" w:rsidP="00A40EDD">
      <w:pPr>
        <w:rPr>
          <w:lang w:eastAsia="ru-RU"/>
        </w:rPr>
      </w:pPr>
    </w:p>
    <w:sectPr w:rsidR="00A40EDD" w:rsidRPr="00A40EDD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C2" w:rsidRDefault="005A77C2" w:rsidP="00BF0F98">
      <w:pPr>
        <w:spacing w:after="0" w:line="240" w:lineRule="auto"/>
      </w:pPr>
      <w:r>
        <w:separator/>
      </w:r>
    </w:p>
  </w:endnote>
  <w:endnote w:type="continuationSeparator" w:id="1">
    <w:p w:rsidR="005A77C2" w:rsidRDefault="005A77C2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C2" w:rsidRDefault="005A77C2" w:rsidP="00BF0F98">
      <w:pPr>
        <w:spacing w:after="0" w:line="240" w:lineRule="auto"/>
      </w:pPr>
      <w:r>
        <w:separator/>
      </w:r>
    </w:p>
  </w:footnote>
  <w:footnote w:type="continuationSeparator" w:id="1">
    <w:p w:rsidR="005A77C2" w:rsidRDefault="005A77C2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E7798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273E2"/>
    <w:rsid w:val="0055314F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313C1"/>
    <w:rsid w:val="00955890"/>
    <w:rsid w:val="009A6487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5A47"/>
    <w:rsid w:val="00E47BAC"/>
    <w:rsid w:val="00E51C0C"/>
    <w:rsid w:val="00E5222A"/>
    <w:rsid w:val="00E641BA"/>
    <w:rsid w:val="00E73F68"/>
    <w:rsid w:val="00E916E4"/>
    <w:rsid w:val="00EB2B9F"/>
    <w:rsid w:val="00EC05C6"/>
    <w:rsid w:val="00EF0A5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15D15BA5ADD8A1F00DFC6734321F5C392DA3EF5BB33EB44AF55EDF984F943B4A76AD20D7C7FDF6485AB879EsDuFM" TargetMode="External"/><Relationship Id="rId13" Type="http://schemas.openxmlformats.org/officeDocument/2006/relationships/hyperlink" Target="consultantplus://offline/ref=23A15D15BA5ADD8A1F00DFC6734321F5C392DD38FEB633EB44AF55EDF984F943B4A76AD20D7C7FDF6485AB879EsDu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A15D15BA5ADD8A1F00DFC6734321F5C391DB33F5BF33EB44AF55EDF984F943B4A76AD20D7C7FDF6485AB879EsDu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A15D15BA5ADD8A1F00DFC6734321F5C390DA32FBBC33EB44AF55EDF984F943B4A76AD20D7C7FDF6485AB879EsDu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A15D15BA5ADD8A1F00DFC6734321F5C494DF3CFEB56EE14CF659EFFE8BA646A1B632DF0C6361D87D99A986s9u6M" TargetMode="External"/><Relationship Id="rId10" Type="http://schemas.openxmlformats.org/officeDocument/2006/relationships/hyperlink" Target="consultantplus://offline/ref=23A15D15BA5ADD8A1F00DFC6734321F5C392DD3DF4BD33EB44AF55EDF984F943B4A76AD20D7C7FDF6485AB879EsD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15D15BA5ADD8A1F00DFC6734321F5C391DC33FCBB33EB44AF55EDF984F943B4A76AD20D7C7FDF6485AB879EsDuFM" TargetMode="External"/><Relationship Id="rId14" Type="http://schemas.openxmlformats.org/officeDocument/2006/relationships/hyperlink" Target="consultantplus://offline/ref=23A15D15BA5ADD8A1F00DFC6734321F5C391DB33F5BB33EB44AF55EDF984F943B4A76AD20D7C7FDF6485AB879EsD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2021-09-26T10:31:00Z</dcterms:created>
  <dcterms:modified xsi:type="dcterms:W3CDTF">2021-09-26T10:51:00Z</dcterms:modified>
</cp:coreProperties>
</file>